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9B" w:rsidRPr="008D14A4" w:rsidRDefault="00845D83" w:rsidP="008D14A4">
      <w:pPr>
        <w:pStyle w:val="Title"/>
        <w:jc w:val="left"/>
        <w:rPr>
          <w:rFonts w:cs="Tahoma"/>
          <w:i/>
          <w:szCs w:val="32"/>
          <w:u w:val="single"/>
        </w:rPr>
      </w:pPr>
      <w:r>
        <w:rPr>
          <w:rFonts w:cs="Tahoma"/>
          <w:i/>
          <w:szCs w:val="32"/>
          <w:u w:val="single"/>
        </w:rPr>
        <w:t>CTDOT</w:t>
      </w:r>
      <w:r w:rsidR="00C2349B" w:rsidRPr="008D14A4">
        <w:rPr>
          <w:rFonts w:cs="Tahoma"/>
          <w:i/>
          <w:szCs w:val="32"/>
          <w:u w:val="single"/>
        </w:rPr>
        <w:t>’s CMAQ Application</w:t>
      </w:r>
    </w:p>
    <w:p w:rsidR="00077720" w:rsidRPr="00364ED8" w:rsidRDefault="00077720" w:rsidP="00077720">
      <w:pPr>
        <w:pStyle w:val="Title"/>
        <w:rPr>
          <w:rFonts w:cs="Tahoma"/>
          <w:sz w:val="28"/>
          <w:szCs w:val="28"/>
        </w:rPr>
      </w:pPr>
    </w:p>
    <w:p w:rsidR="000845B8" w:rsidRDefault="00077720" w:rsidP="00934883">
      <w:pPr>
        <w:widowControl w:val="0"/>
        <w:spacing w:before="240" w:line="240" w:lineRule="exact"/>
        <w:rPr>
          <w:rFonts w:cs="Tahoma"/>
          <w:snapToGrid w:val="0"/>
          <w:szCs w:val="24"/>
        </w:rPr>
      </w:pPr>
      <w:r w:rsidRPr="00920A65">
        <w:rPr>
          <w:rFonts w:cs="Tahoma"/>
          <w:snapToGrid w:val="0"/>
          <w:szCs w:val="24"/>
        </w:rPr>
        <w:t>All information requested below</w:t>
      </w:r>
      <w:r w:rsidR="00236C40">
        <w:rPr>
          <w:rFonts w:cs="Tahoma"/>
          <w:snapToGrid w:val="0"/>
          <w:szCs w:val="24"/>
        </w:rPr>
        <w:t xml:space="preserve"> </w:t>
      </w:r>
      <w:r w:rsidRPr="00920A65">
        <w:rPr>
          <w:rFonts w:cs="Tahoma"/>
          <w:snapToGrid w:val="0"/>
          <w:szCs w:val="24"/>
        </w:rPr>
        <w:t>must be furnished by the project sponsor to ensure complete processing of the application</w:t>
      </w:r>
      <w:r w:rsidR="000845A7">
        <w:rPr>
          <w:rFonts w:cs="Tahoma"/>
          <w:snapToGrid w:val="0"/>
          <w:szCs w:val="24"/>
        </w:rPr>
        <w:t xml:space="preserve">.  </w:t>
      </w:r>
      <w:r w:rsidR="00236C40">
        <w:rPr>
          <w:rFonts w:cs="Tahoma"/>
          <w:snapToGrid w:val="0"/>
          <w:szCs w:val="24"/>
        </w:rPr>
        <w:t xml:space="preserve">If the information requested below does not apply to your project, indicate so </w:t>
      </w:r>
      <w:r w:rsidR="00F721AB">
        <w:rPr>
          <w:rFonts w:cs="Tahoma"/>
          <w:snapToGrid w:val="0"/>
          <w:szCs w:val="24"/>
        </w:rPr>
        <w:t xml:space="preserve">by </w:t>
      </w:r>
      <w:r w:rsidR="003B205F">
        <w:rPr>
          <w:rFonts w:cs="Tahoma"/>
          <w:snapToGrid w:val="0"/>
          <w:szCs w:val="24"/>
        </w:rPr>
        <w:t>writing</w:t>
      </w:r>
      <w:r w:rsidR="00236C40">
        <w:rPr>
          <w:rFonts w:cs="Tahoma"/>
          <w:snapToGrid w:val="0"/>
          <w:szCs w:val="24"/>
        </w:rPr>
        <w:t xml:space="preserve"> “NA”</w:t>
      </w:r>
      <w:r w:rsidR="003B205F">
        <w:rPr>
          <w:rFonts w:cs="Tahoma"/>
          <w:snapToGrid w:val="0"/>
          <w:szCs w:val="24"/>
        </w:rPr>
        <w:t xml:space="preserve"> next to the question being asked.</w:t>
      </w:r>
      <w:r>
        <w:rPr>
          <w:rFonts w:cs="Tahoma"/>
          <w:snapToGrid w:val="0"/>
          <w:szCs w:val="24"/>
        </w:rPr>
        <w:t xml:space="preserve"> Submit </w:t>
      </w:r>
      <w:r w:rsidR="00934883">
        <w:rPr>
          <w:rFonts w:cs="Tahoma"/>
          <w:snapToGrid w:val="0"/>
          <w:szCs w:val="24"/>
        </w:rPr>
        <w:t>an electronic copy</w:t>
      </w:r>
      <w:r w:rsidRPr="00920A65">
        <w:rPr>
          <w:rFonts w:cs="Tahoma"/>
          <w:snapToGrid w:val="0"/>
          <w:szCs w:val="24"/>
        </w:rPr>
        <w:t xml:space="preserve"> of your </w:t>
      </w:r>
      <w:r w:rsidR="00236C40">
        <w:rPr>
          <w:rFonts w:cs="Tahoma"/>
          <w:snapToGrid w:val="0"/>
          <w:szCs w:val="24"/>
        </w:rPr>
        <w:t xml:space="preserve">completed application to </w:t>
      </w:r>
      <w:r w:rsidR="00F721AB">
        <w:rPr>
          <w:rFonts w:cs="Tahoma"/>
          <w:snapToGrid w:val="0"/>
          <w:szCs w:val="24"/>
        </w:rPr>
        <w:t xml:space="preserve">Mr. </w:t>
      </w:r>
      <w:r w:rsidR="00236C40">
        <w:rPr>
          <w:rFonts w:cs="Tahoma"/>
          <w:snapToGrid w:val="0"/>
          <w:szCs w:val="24"/>
        </w:rPr>
        <w:t>Grayson A. Wright</w:t>
      </w:r>
      <w:r w:rsidR="00934883">
        <w:rPr>
          <w:rFonts w:cs="Tahoma"/>
          <w:snapToGrid w:val="0"/>
          <w:szCs w:val="24"/>
        </w:rPr>
        <w:t xml:space="preserve"> at grayson.wright@ct.gov.</w:t>
      </w:r>
    </w:p>
    <w:p w:rsidR="003A56B8" w:rsidRDefault="00077720" w:rsidP="00077720">
      <w:pPr>
        <w:widowControl w:val="0"/>
        <w:spacing w:before="240" w:line="240" w:lineRule="exact"/>
        <w:rPr>
          <w:rFonts w:cs="Tahoma"/>
          <w:snapToGrid w:val="0"/>
          <w:szCs w:val="24"/>
        </w:rPr>
      </w:pPr>
      <w:r>
        <w:rPr>
          <w:rFonts w:cs="Tahoma"/>
          <w:snapToGrid w:val="0"/>
          <w:szCs w:val="24"/>
        </w:rPr>
        <w:t>Attach additional sheets of paper if you are unable to fit the information on the</w:t>
      </w:r>
      <w:r w:rsidR="004D1AC5">
        <w:rPr>
          <w:rFonts w:cs="Tahoma"/>
          <w:snapToGrid w:val="0"/>
          <w:szCs w:val="24"/>
        </w:rPr>
        <w:t xml:space="preserve"> </w:t>
      </w:r>
      <w:r>
        <w:rPr>
          <w:rFonts w:cs="Tahoma"/>
          <w:snapToGrid w:val="0"/>
          <w:szCs w:val="24"/>
        </w:rPr>
        <w:t>application.</w:t>
      </w:r>
    </w:p>
    <w:p w:rsidR="00077720" w:rsidRDefault="00077720" w:rsidP="00077720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b/>
          <w:snapToGrid w:val="0"/>
          <w:szCs w:val="24"/>
        </w:rPr>
      </w:pPr>
      <w:r w:rsidRPr="00920A65">
        <w:rPr>
          <w:rFonts w:cs="Tahoma"/>
          <w:b/>
          <w:snapToGrid w:val="0"/>
          <w:szCs w:val="24"/>
        </w:rPr>
        <w:t xml:space="preserve">Project Title </w:t>
      </w:r>
    </w:p>
    <w:p w:rsidR="00CE0172" w:rsidRPr="00CE0172" w:rsidRDefault="00EF6FD0" w:rsidP="00CE0172">
      <w:pPr>
        <w:widowControl w:val="0"/>
        <w:spacing w:before="240" w:line="240" w:lineRule="exact"/>
        <w:rPr>
          <w:rFonts w:cs="Tahoma"/>
          <w:snapToGrid w:val="0"/>
          <w:szCs w:val="24"/>
        </w:rPr>
      </w:pPr>
      <w:r>
        <w:rPr>
          <w:rFonts w:cs="Tahoma"/>
          <w:snapToGrid w:val="0"/>
          <w:szCs w:val="24"/>
        </w:rPr>
        <w:t>Provide a descriptive title for the project that provides enough information to identify the project.</w:t>
      </w:r>
    </w:p>
    <w:p w:rsidR="00077720" w:rsidRPr="00920A65" w:rsidRDefault="00077720" w:rsidP="00077720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b/>
          <w:snapToGrid w:val="0"/>
          <w:szCs w:val="24"/>
        </w:rPr>
      </w:pPr>
      <w:r w:rsidRPr="00920A65">
        <w:rPr>
          <w:rFonts w:cs="Tahoma"/>
          <w:b/>
          <w:snapToGrid w:val="0"/>
          <w:szCs w:val="24"/>
        </w:rPr>
        <w:t>Project Sponsor</w:t>
      </w:r>
    </w:p>
    <w:p w:rsidR="00077720" w:rsidRDefault="00077720" w:rsidP="00886C37">
      <w:pPr>
        <w:pStyle w:val="Header"/>
        <w:widowControl w:val="0"/>
        <w:tabs>
          <w:tab w:val="clear" w:pos="4320"/>
          <w:tab w:val="clear" w:pos="8640"/>
        </w:tabs>
        <w:spacing w:before="240" w:line="240" w:lineRule="exact"/>
        <w:rPr>
          <w:b/>
          <w:noProof/>
          <w:snapToGrid w:val="0"/>
        </w:rPr>
      </w:pPr>
      <w:r>
        <w:rPr>
          <w:snapToGrid w:val="0"/>
        </w:rPr>
        <w:t>Provide the n</w:t>
      </w:r>
      <w:r w:rsidRPr="00920A65">
        <w:rPr>
          <w:snapToGrid w:val="0"/>
        </w:rPr>
        <w:t>ame of the group or agency requesting the CMAQ activity or project.</w:t>
      </w:r>
      <w:r>
        <w:rPr>
          <w:snapToGrid w:val="0"/>
        </w:rPr>
        <w:t xml:space="preserve">  </w:t>
      </w:r>
    </w:p>
    <w:p w:rsidR="009322E6" w:rsidRDefault="009322E6" w:rsidP="00077720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b/>
          <w:snapToGrid w:val="0"/>
          <w:szCs w:val="24"/>
        </w:rPr>
      </w:pPr>
      <w:r>
        <w:rPr>
          <w:rFonts w:cs="Tahoma"/>
          <w:b/>
          <w:snapToGrid w:val="0"/>
          <w:szCs w:val="24"/>
        </w:rPr>
        <w:t>Date</w:t>
      </w:r>
    </w:p>
    <w:p w:rsidR="00EF6FD0" w:rsidRPr="00EF6FD0" w:rsidRDefault="00EF6FD0" w:rsidP="00EF6FD0">
      <w:pPr>
        <w:widowControl w:val="0"/>
        <w:spacing w:before="240" w:line="240" w:lineRule="exact"/>
        <w:rPr>
          <w:rFonts w:cs="Tahoma"/>
          <w:snapToGrid w:val="0"/>
          <w:szCs w:val="24"/>
        </w:rPr>
      </w:pPr>
      <w:r>
        <w:rPr>
          <w:rFonts w:cs="Tahoma"/>
          <w:snapToGrid w:val="0"/>
          <w:szCs w:val="24"/>
        </w:rPr>
        <w:t xml:space="preserve">Provide the application </w:t>
      </w:r>
      <w:r w:rsidR="0018162D">
        <w:rPr>
          <w:rFonts w:cs="Tahoma"/>
          <w:snapToGrid w:val="0"/>
          <w:szCs w:val="24"/>
        </w:rPr>
        <w:t xml:space="preserve">submittal </w:t>
      </w:r>
      <w:r>
        <w:rPr>
          <w:rFonts w:cs="Tahoma"/>
          <w:snapToGrid w:val="0"/>
          <w:szCs w:val="24"/>
        </w:rPr>
        <w:t>date.</w:t>
      </w:r>
    </w:p>
    <w:p w:rsidR="00077720" w:rsidRPr="00920A65" w:rsidRDefault="00077720" w:rsidP="00077720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b/>
          <w:snapToGrid w:val="0"/>
          <w:szCs w:val="24"/>
        </w:rPr>
      </w:pPr>
      <w:r w:rsidRPr="00920A65">
        <w:rPr>
          <w:rFonts w:cs="Tahoma"/>
          <w:b/>
          <w:snapToGrid w:val="0"/>
          <w:szCs w:val="24"/>
        </w:rPr>
        <w:t>Contact Information</w:t>
      </w:r>
    </w:p>
    <w:p w:rsidR="00077720" w:rsidRPr="00920A65" w:rsidRDefault="00077720" w:rsidP="00077720">
      <w:pPr>
        <w:widowControl w:val="0"/>
        <w:spacing w:before="240" w:line="240" w:lineRule="exact"/>
        <w:rPr>
          <w:rFonts w:cs="Tahoma"/>
          <w:snapToGrid w:val="0"/>
          <w:szCs w:val="24"/>
        </w:rPr>
      </w:pPr>
      <w:r w:rsidRPr="00920A65">
        <w:rPr>
          <w:rFonts w:cs="Tahoma"/>
          <w:snapToGrid w:val="0"/>
          <w:szCs w:val="24"/>
        </w:rPr>
        <w:t>Include name, title,</w:t>
      </w:r>
      <w:r>
        <w:rPr>
          <w:rFonts w:cs="Tahoma"/>
          <w:snapToGrid w:val="0"/>
          <w:szCs w:val="24"/>
        </w:rPr>
        <w:t xml:space="preserve"> agency,</w:t>
      </w:r>
      <w:r w:rsidRPr="00920A65">
        <w:rPr>
          <w:rFonts w:cs="Tahoma"/>
          <w:snapToGrid w:val="0"/>
          <w:szCs w:val="24"/>
        </w:rPr>
        <w:t xml:space="preserve"> address, telephone, FAX number and email address of the individual who will be responsible for directing this project on a daily basis.</w:t>
      </w:r>
    </w:p>
    <w:p w:rsidR="00221EC4" w:rsidRDefault="00221EC4" w:rsidP="00077720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b/>
          <w:snapToGrid w:val="0"/>
          <w:szCs w:val="24"/>
        </w:rPr>
      </w:pPr>
      <w:r>
        <w:rPr>
          <w:rFonts w:cs="Tahoma"/>
          <w:b/>
          <w:snapToGrid w:val="0"/>
          <w:szCs w:val="24"/>
        </w:rPr>
        <w:t>Town</w:t>
      </w:r>
    </w:p>
    <w:p w:rsidR="00221EC4" w:rsidRPr="00221EC4" w:rsidRDefault="00886C37" w:rsidP="00221EC4">
      <w:pPr>
        <w:widowControl w:val="0"/>
        <w:spacing w:before="240" w:line="240" w:lineRule="exact"/>
        <w:rPr>
          <w:rFonts w:cs="Tahoma"/>
          <w:snapToGrid w:val="0"/>
          <w:szCs w:val="24"/>
        </w:rPr>
      </w:pPr>
      <w:r>
        <w:rPr>
          <w:rFonts w:cs="Tahoma"/>
          <w:snapToGrid w:val="0"/>
          <w:szCs w:val="24"/>
        </w:rPr>
        <w:t>Provide</w:t>
      </w:r>
      <w:r w:rsidR="00221EC4" w:rsidRPr="00221EC4">
        <w:rPr>
          <w:rFonts w:cs="Tahoma"/>
          <w:snapToGrid w:val="0"/>
          <w:szCs w:val="24"/>
        </w:rPr>
        <w:t xml:space="preserve"> the name of the town</w:t>
      </w:r>
      <w:r w:rsidR="00221EC4">
        <w:rPr>
          <w:rFonts w:cs="Tahoma"/>
          <w:snapToGrid w:val="0"/>
          <w:szCs w:val="24"/>
        </w:rPr>
        <w:t xml:space="preserve"> </w:t>
      </w:r>
      <w:r w:rsidR="009322E6">
        <w:rPr>
          <w:rFonts w:cs="Tahoma"/>
          <w:snapToGrid w:val="0"/>
          <w:szCs w:val="24"/>
        </w:rPr>
        <w:t>where</w:t>
      </w:r>
      <w:r w:rsidR="00221EC4">
        <w:rPr>
          <w:rFonts w:cs="Tahoma"/>
          <w:snapToGrid w:val="0"/>
          <w:szCs w:val="24"/>
        </w:rPr>
        <w:t xml:space="preserve"> the project </w:t>
      </w:r>
      <w:r w:rsidR="009322E6">
        <w:rPr>
          <w:rFonts w:cs="Tahoma"/>
          <w:snapToGrid w:val="0"/>
          <w:szCs w:val="24"/>
        </w:rPr>
        <w:t>is</w:t>
      </w:r>
      <w:r w:rsidR="00221EC4">
        <w:rPr>
          <w:rFonts w:cs="Tahoma"/>
          <w:snapToGrid w:val="0"/>
          <w:szCs w:val="24"/>
        </w:rPr>
        <w:t xml:space="preserve"> located</w:t>
      </w:r>
      <w:r w:rsidR="009322E6">
        <w:rPr>
          <w:rFonts w:cs="Tahoma"/>
          <w:snapToGrid w:val="0"/>
          <w:szCs w:val="24"/>
        </w:rPr>
        <w:t>.</w:t>
      </w:r>
    </w:p>
    <w:p w:rsidR="00886C37" w:rsidRDefault="00743C89" w:rsidP="00077720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b/>
          <w:snapToGrid w:val="0"/>
          <w:szCs w:val="24"/>
        </w:rPr>
      </w:pPr>
      <w:r>
        <w:rPr>
          <w:rFonts w:cs="Tahoma"/>
          <w:b/>
          <w:snapToGrid w:val="0"/>
          <w:szCs w:val="24"/>
        </w:rPr>
        <w:t xml:space="preserve">Metropolitan Planning Organizations (MPOs)/Rural </w:t>
      </w:r>
      <w:r w:rsidR="00C82EB4">
        <w:rPr>
          <w:rFonts w:cs="Tahoma"/>
          <w:b/>
          <w:snapToGrid w:val="0"/>
          <w:szCs w:val="24"/>
        </w:rPr>
        <w:t>Council of Governments</w:t>
      </w:r>
      <w:r w:rsidR="00886C37">
        <w:rPr>
          <w:rFonts w:cs="Tahoma"/>
          <w:b/>
          <w:snapToGrid w:val="0"/>
          <w:szCs w:val="24"/>
        </w:rPr>
        <w:t xml:space="preserve"> (</w:t>
      </w:r>
      <w:r w:rsidR="00C82EB4">
        <w:rPr>
          <w:rFonts w:cs="Tahoma"/>
          <w:b/>
          <w:snapToGrid w:val="0"/>
          <w:szCs w:val="24"/>
        </w:rPr>
        <w:t>COG</w:t>
      </w:r>
      <w:r>
        <w:rPr>
          <w:rFonts w:cs="Tahoma"/>
          <w:b/>
          <w:snapToGrid w:val="0"/>
          <w:szCs w:val="24"/>
        </w:rPr>
        <w:t>s</w:t>
      </w:r>
      <w:r w:rsidR="00886C37">
        <w:rPr>
          <w:rFonts w:cs="Tahoma"/>
          <w:b/>
          <w:snapToGrid w:val="0"/>
          <w:szCs w:val="24"/>
        </w:rPr>
        <w:t>)</w:t>
      </w:r>
    </w:p>
    <w:p w:rsidR="00886C37" w:rsidRPr="00920A65" w:rsidRDefault="00886C37" w:rsidP="00886C37">
      <w:pPr>
        <w:pStyle w:val="Header"/>
        <w:widowControl w:val="0"/>
        <w:tabs>
          <w:tab w:val="clear" w:pos="4320"/>
          <w:tab w:val="clear" w:pos="8640"/>
        </w:tabs>
        <w:spacing w:before="240" w:line="240" w:lineRule="exact"/>
        <w:rPr>
          <w:rFonts w:cs="Tahoma"/>
          <w:snapToGrid w:val="0"/>
          <w:szCs w:val="24"/>
        </w:rPr>
      </w:pPr>
      <w:r>
        <w:rPr>
          <w:rFonts w:cs="Tahoma"/>
          <w:snapToGrid w:val="0"/>
          <w:szCs w:val="24"/>
        </w:rPr>
        <w:t xml:space="preserve">Provide the name of the </w:t>
      </w:r>
      <w:r w:rsidR="00743C89">
        <w:rPr>
          <w:rFonts w:cs="Tahoma"/>
          <w:snapToGrid w:val="0"/>
          <w:szCs w:val="24"/>
        </w:rPr>
        <w:t xml:space="preserve">MPO/Rural </w:t>
      </w:r>
      <w:r w:rsidR="00934605">
        <w:rPr>
          <w:rFonts w:cs="Tahoma"/>
          <w:snapToGrid w:val="0"/>
          <w:szCs w:val="24"/>
        </w:rPr>
        <w:t>COG</w:t>
      </w:r>
      <w:r>
        <w:rPr>
          <w:rFonts w:cs="Tahoma"/>
          <w:snapToGrid w:val="0"/>
          <w:szCs w:val="24"/>
        </w:rPr>
        <w:t xml:space="preserve"> that serves the area where the project </w:t>
      </w:r>
      <w:r w:rsidR="00F721AB">
        <w:rPr>
          <w:rFonts w:cs="Tahoma"/>
          <w:snapToGrid w:val="0"/>
          <w:szCs w:val="24"/>
        </w:rPr>
        <w:t xml:space="preserve">will </w:t>
      </w:r>
      <w:r>
        <w:rPr>
          <w:rFonts w:cs="Tahoma"/>
          <w:snapToGrid w:val="0"/>
          <w:szCs w:val="24"/>
        </w:rPr>
        <w:t>be located.</w:t>
      </w:r>
    </w:p>
    <w:p w:rsidR="002F4D06" w:rsidRDefault="002F4D06" w:rsidP="002F4D06">
      <w:pPr>
        <w:widowControl w:val="0"/>
        <w:spacing w:before="240" w:line="240" w:lineRule="exact"/>
        <w:rPr>
          <w:rFonts w:cs="Tahoma"/>
          <w:b/>
          <w:snapToGrid w:val="0"/>
          <w:szCs w:val="24"/>
        </w:rPr>
      </w:pPr>
    </w:p>
    <w:p w:rsidR="00886C37" w:rsidRDefault="00886C37" w:rsidP="00077720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b/>
          <w:snapToGrid w:val="0"/>
          <w:szCs w:val="24"/>
        </w:rPr>
      </w:pPr>
      <w:r>
        <w:rPr>
          <w:rFonts w:cs="Tahoma"/>
          <w:b/>
          <w:snapToGrid w:val="0"/>
          <w:szCs w:val="24"/>
        </w:rPr>
        <w:t>County</w:t>
      </w:r>
    </w:p>
    <w:p w:rsidR="00886C37" w:rsidRPr="00886C37" w:rsidRDefault="00886C37" w:rsidP="00886C37">
      <w:pPr>
        <w:widowControl w:val="0"/>
        <w:spacing w:before="240" w:line="240" w:lineRule="exact"/>
        <w:rPr>
          <w:rFonts w:cs="Tahoma"/>
          <w:snapToGrid w:val="0"/>
          <w:szCs w:val="24"/>
        </w:rPr>
      </w:pPr>
      <w:r>
        <w:rPr>
          <w:rFonts w:cs="Tahoma"/>
          <w:snapToGrid w:val="0"/>
          <w:szCs w:val="24"/>
        </w:rPr>
        <w:t>Provide the name of the County where the project will be located.</w:t>
      </w:r>
    </w:p>
    <w:p w:rsidR="00F74389" w:rsidRPr="00F74389" w:rsidRDefault="00077720" w:rsidP="00077720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snapToGrid w:val="0"/>
          <w:szCs w:val="24"/>
        </w:rPr>
      </w:pPr>
      <w:r w:rsidRPr="00920A65">
        <w:rPr>
          <w:rFonts w:cs="Tahoma"/>
          <w:b/>
          <w:snapToGrid w:val="0"/>
          <w:szCs w:val="24"/>
        </w:rPr>
        <w:t>CMAQ Eligible Activities</w:t>
      </w:r>
    </w:p>
    <w:p w:rsidR="00077720" w:rsidRPr="00920A65" w:rsidRDefault="00077720" w:rsidP="00F74389">
      <w:pPr>
        <w:widowControl w:val="0"/>
        <w:spacing w:before="240" w:line="240" w:lineRule="exact"/>
        <w:rPr>
          <w:rFonts w:cs="Tahoma"/>
          <w:snapToGrid w:val="0"/>
          <w:szCs w:val="24"/>
        </w:rPr>
      </w:pPr>
      <w:r w:rsidRPr="00920A65">
        <w:rPr>
          <w:rFonts w:cs="Tahoma"/>
          <w:snapToGrid w:val="0"/>
          <w:szCs w:val="24"/>
        </w:rPr>
        <w:t xml:space="preserve">Identify the category under which the proposed project qualifies for CMAQ funding.  Indicate the category for CMAQ Eligibility from the following list.  Reference FHWA’s </w:t>
      </w:r>
      <w:r w:rsidR="00AA38FF">
        <w:t>Interim</w:t>
      </w:r>
      <w:r w:rsidR="00AA38FF" w:rsidRPr="00920A65">
        <w:t xml:space="preserve"> Program Guidance issued </w:t>
      </w:r>
      <w:r w:rsidR="00AA38FF">
        <w:t>i</w:t>
      </w:r>
      <w:r w:rsidR="00AA38FF" w:rsidRPr="00920A65">
        <w:t xml:space="preserve">n </w:t>
      </w:r>
      <w:r w:rsidR="00AA38FF">
        <w:t xml:space="preserve">November 12, 2013 </w:t>
      </w:r>
      <w:r w:rsidRPr="00920A65">
        <w:rPr>
          <w:rFonts w:cs="Tahoma"/>
          <w:snapToGrid w:val="0"/>
          <w:szCs w:val="24"/>
        </w:rPr>
        <w:t xml:space="preserve">for qualifying information for each of the headings listed below. Not all possible requests for CMAQ funding are covered. To be eligible, projects must </w:t>
      </w:r>
      <w:r>
        <w:rPr>
          <w:rFonts w:cs="Tahoma"/>
          <w:snapToGrid w:val="0"/>
          <w:szCs w:val="24"/>
        </w:rPr>
        <w:t>demonstrate air quality benefits</w:t>
      </w:r>
      <w:r w:rsidR="00C977BC">
        <w:rPr>
          <w:rFonts w:cs="Tahoma"/>
          <w:snapToGrid w:val="0"/>
          <w:szCs w:val="24"/>
        </w:rPr>
        <w:t>.</w:t>
      </w:r>
      <w:r>
        <w:rPr>
          <w:rFonts w:cs="Tahoma"/>
          <w:snapToGrid w:val="0"/>
          <w:szCs w:val="24"/>
        </w:rPr>
        <w:t xml:space="preserve"> </w:t>
      </w:r>
    </w:p>
    <w:p w:rsidR="00077720" w:rsidRPr="00920A65" w:rsidRDefault="00077720" w:rsidP="00077720">
      <w:pPr>
        <w:widowControl w:val="0"/>
        <w:spacing w:before="240" w:line="240" w:lineRule="exact"/>
        <w:rPr>
          <w:rFonts w:cs="Tahoma"/>
          <w:snapToGrid w:val="0"/>
          <w:szCs w:val="24"/>
        </w:rPr>
      </w:pPr>
    </w:p>
    <w:p w:rsidR="00845D83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Diesel Engine Retrofits &amp; Other Advanced Truck Technologies</w:t>
      </w:r>
    </w:p>
    <w:p w:rsidR="00845D83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Transportation Control Measures (TCMs)</w:t>
      </w:r>
    </w:p>
    <w:p w:rsidR="00845D83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Extreme Low-Temperature Cold Start Programs</w:t>
      </w:r>
    </w:p>
    <w:p w:rsidR="00845D83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 w:rsidRPr="00920A65">
        <w:rPr>
          <w:rFonts w:cs="Tahoma"/>
        </w:rPr>
        <w:t>Transit Improvements</w:t>
      </w:r>
    </w:p>
    <w:p w:rsidR="00845D83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Transportation Management Associations</w:t>
      </w:r>
    </w:p>
    <w:p w:rsidR="00845D83" w:rsidRPr="00920A65" w:rsidRDefault="002D1A54" w:rsidP="00845D83">
      <w:pPr>
        <w:pStyle w:val="BodyTex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Carpooling</w:t>
      </w:r>
      <w:r w:rsidR="00FC5349">
        <w:rPr>
          <w:rFonts w:cs="Tahoma"/>
        </w:rPr>
        <w:t xml:space="preserve"> </w:t>
      </w:r>
      <w:r w:rsidR="00845D83">
        <w:rPr>
          <w:rFonts w:cs="Tahoma"/>
        </w:rPr>
        <w:t>and Vanpooling</w:t>
      </w:r>
    </w:p>
    <w:p w:rsidR="00845D83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Carsharing</w:t>
      </w:r>
    </w:p>
    <w:p w:rsidR="00845D83" w:rsidRPr="00920A65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Training</w:t>
      </w:r>
    </w:p>
    <w:p w:rsidR="00845D83" w:rsidRPr="00920A65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Congestion Reduction &amp; </w:t>
      </w:r>
      <w:r w:rsidRPr="00920A65">
        <w:rPr>
          <w:rFonts w:cs="Tahoma"/>
        </w:rPr>
        <w:t>Traffic Flow Improvements</w:t>
      </w:r>
    </w:p>
    <w:p w:rsidR="00845D83" w:rsidRPr="00920A65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Travel </w:t>
      </w:r>
      <w:r w:rsidRPr="00920A65">
        <w:rPr>
          <w:rFonts w:cs="Tahoma"/>
        </w:rPr>
        <w:t xml:space="preserve">Demand Management </w:t>
      </w:r>
    </w:p>
    <w:p w:rsidR="00845D83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 w:rsidRPr="00920A65">
        <w:rPr>
          <w:rFonts w:cs="Tahoma"/>
        </w:rPr>
        <w:t xml:space="preserve">Pedestrian and Bicycle </w:t>
      </w:r>
      <w:r>
        <w:rPr>
          <w:rFonts w:cs="Tahoma"/>
        </w:rPr>
        <w:t xml:space="preserve">Facilities and </w:t>
      </w:r>
      <w:r w:rsidRPr="00920A65">
        <w:rPr>
          <w:rFonts w:cs="Tahoma"/>
        </w:rPr>
        <w:t>Programs</w:t>
      </w:r>
    </w:p>
    <w:p w:rsidR="00845D83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Public Education and Outreach Activities</w:t>
      </w:r>
    </w:p>
    <w:p w:rsidR="00845D83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Freight/Intermodal</w:t>
      </w:r>
    </w:p>
    <w:p w:rsidR="00845D83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Idle Reduction</w:t>
      </w:r>
    </w:p>
    <w:p w:rsidR="00845D83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 w:rsidRPr="00920A65">
        <w:rPr>
          <w:rFonts w:cs="Tahoma"/>
        </w:rPr>
        <w:t>Inspection</w:t>
      </w:r>
      <w:r>
        <w:rPr>
          <w:rFonts w:cs="Tahoma"/>
        </w:rPr>
        <w:t>/</w:t>
      </w:r>
      <w:r w:rsidRPr="00920A65">
        <w:rPr>
          <w:rFonts w:cs="Tahoma"/>
        </w:rPr>
        <w:t>Maintenance</w:t>
      </w:r>
      <w:r>
        <w:rPr>
          <w:rFonts w:cs="Tahoma"/>
        </w:rPr>
        <w:t xml:space="preserve"> (I&amp;M)</w:t>
      </w:r>
      <w:r w:rsidRPr="00920A65">
        <w:rPr>
          <w:rFonts w:cs="Tahoma"/>
        </w:rPr>
        <w:t xml:space="preserve"> Programs</w:t>
      </w:r>
    </w:p>
    <w:p w:rsidR="00845D83" w:rsidRPr="00920A65" w:rsidRDefault="00845D83" w:rsidP="00845D83">
      <w:pPr>
        <w:pStyle w:val="BodyTex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Innovative Projects</w:t>
      </w:r>
    </w:p>
    <w:p w:rsidR="00077720" w:rsidRDefault="00077720" w:rsidP="00077720">
      <w:pPr>
        <w:widowControl w:val="0"/>
        <w:spacing w:line="240" w:lineRule="exact"/>
        <w:rPr>
          <w:rFonts w:cs="Tahoma"/>
          <w:snapToGrid w:val="0"/>
          <w:szCs w:val="24"/>
        </w:rPr>
      </w:pPr>
    </w:p>
    <w:p w:rsidR="00F14F6F" w:rsidRDefault="00077720" w:rsidP="00F14F6F">
      <w:pPr>
        <w:autoSpaceDE w:val="0"/>
        <w:autoSpaceDN w:val="0"/>
        <w:adjustRightInd w:val="0"/>
        <w:rPr>
          <w:rFonts w:cs="Tahoma"/>
          <w:snapToGrid w:val="0"/>
          <w:szCs w:val="24"/>
        </w:rPr>
      </w:pPr>
      <w:r>
        <w:rPr>
          <w:rFonts w:cs="Tahoma"/>
          <w:snapToGrid w:val="0"/>
          <w:szCs w:val="24"/>
        </w:rPr>
        <w:t xml:space="preserve">Additional information regarding project eligibility may also be found on-line in the federal Highway Administration’s (FHWA) Final Program Guidance located here: </w:t>
      </w:r>
    </w:p>
    <w:p w:rsidR="00F14F6F" w:rsidRPr="00F14F6F" w:rsidRDefault="00F14F6F" w:rsidP="00F14F6F">
      <w:pPr>
        <w:autoSpaceDE w:val="0"/>
        <w:autoSpaceDN w:val="0"/>
        <w:adjustRightInd w:val="0"/>
        <w:rPr>
          <w:rFonts w:cs="Tahoma"/>
          <w:color w:val="000000"/>
          <w:szCs w:val="24"/>
        </w:rPr>
      </w:pPr>
      <w:r w:rsidRPr="00F14F6F">
        <w:rPr>
          <w:rFonts w:cs="Tahoma"/>
          <w:color w:val="000000"/>
          <w:szCs w:val="24"/>
        </w:rPr>
        <w:t>http://www.fhwa.dot.gov/environment/air_quality/cmaq/policy_and_guidance/</w:t>
      </w:r>
    </w:p>
    <w:p w:rsidR="00077720" w:rsidRPr="004629B7" w:rsidRDefault="00077720" w:rsidP="00077720">
      <w:pPr>
        <w:widowControl w:val="0"/>
        <w:spacing w:line="240" w:lineRule="exact"/>
        <w:rPr>
          <w:rFonts w:cs="Tahoma"/>
          <w:snapToGrid w:val="0"/>
          <w:szCs w:val="24"/>
        </w:rPr>
      </w:pPr>
    </w:p>
    <w:p w:rsidR="009322E6" w:rsidRDefault="00077720" w:rsidP="009322E6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b/>
          <w:snapToGrid w:val="0"/>
          <w:szCs w:val="24"/>
        </w:rPr>
      </w:pPr>
      <w:r w:rsidRPr="00920A65">
        <w:rPr>
          <w:rFonts w:cs="Tahoma"/>
          <w:b/>
          <w:snapToGrid w:val="0"/>
          <w:szCs w:val="24"/>
        </w:rPr>
        <w:t xml:space="preserve">Project </w:t>
      </w:r>
      <w:r>
        <w:rPr>
          <w:rFonts w:cs="Tahoma"/>
          <w:b/>
          <w:snapToGrid w:val="0"/>
          <w:szCs w:val="24"/>
        </w:rPr>
        <w:t>Description</w:t>
      </w:r>
    </w:p>
    <w:p w:rsidR="009322E6" w:rsidRDefault="009322E6" w:rsidP="009322E6">
      <w:pPr>
        <w:widowControl w:val="0"/>
        <w:spacing w:before="240" w:line="240" w:lineRule="exact"/>
        <w:rPr>
          <w:rFonts w:cs="Tahoma"/>
          <w:snapToGrid w:val="0"/>
          <w:szCs w:val="24"/>
        </w:rPr>
      </w:pPr>
      <w:r w:rsidRPr="00920A65">
        <w:rPr>
          <w:rFonts w:cs="Tahoma"/>
          <w:snapToGrid w:val="0"/>
          <w:szCs w:val="24"/>
        </w:rPr>
        <w:t>Provide a written description of the proposed project</w:t>
      </w:r>
      <w:r>
        <w:rPr>
          <w:rFonts w:cs="Tahoma"/>
          <w:snapToGrid w:val="0"/>
          <w:szCs w:val="24"/>
        </w:rPr>
        <w:t xml:space="preserve"> that identifies (as appropriate):</w:t>
      </w:r>
    </w:p>
    <w:p w:rsidR="009322E6" w:rsidRDefault="009322E6" w:rsidP="009322E6">
      <w:pPr>
        <w:widowControl w:val="0"/>
        <w:numPr>
          <w:ilvl w:val="0"/>
          <w:numId w:val="13"/>
        </w:numPr>
        <w:spacing w:before="240" w:line="240" w:lineRule="exact"/>
        <w:rPr>
          <w:rFonts w:cs="Tahoma"/>
          <w:snapToGrid w:val="0"/>
          <w:szCs w:val="24"/>
        </w:rPr>
      </w:pPr>
      <w:r>
        <w:rPr>
          <w:rFonts w:cs="Tahoma"/>
          <w:snapToGrid w:val="0"/>
          <w:szCs w:val="24"/>
        </w:rPr>
        <w:t xml:space="preserve">Project Location: Indicate the street or facility name and also the project limits.  For roadway projects indicate the northernmost/southernmost </w:t>
      </w:r>
      <w:r w:rsidR="00C977BC">
        <w:rPr>
          <w:rFonts w:cs="Tahoma"/>
          <w:snapToGrid w:val="0"/>
          <w:szCs w:val="24"/>
        </w:rPr>
        <w:t>and/</w:t>
      </w:r>
      <w:r>
        <w:rPr>
          <w:rFonts w:cs="Tahoma"/>
          <w:snapToGrid w:val="0"/>
          <w:szCs w:val="24"/>
        </w:rPr>
        <w:t>or westernmost/easternmost point of the project.  For transit station, transfer center or parking projects indicate the nearest intersections.  Accurate descriptions are extremely important since the emissions benefits depend on the location.</w:t>
      </w:r>
    </w:p>
    <w:p w:rsidR="009322E6" w:rsidRDefault="009322E6" w:rsidP="009322E6">
      <w:pPr>
        <w:widowControl w:val="0"/>
        <w:numPr>
          <w:ilvl w:val="0"/>
          <w:numId w:val="13"/>
        </w:numPr>
        <w:spacing w:before="240" w:line="240" w:lineRule="exact"/>
        <w:rPr>
          <w:rFonts w:cs="Tahoma"/>
          <w:snapToGrid w:val="0"/>
          <w:szCs w:val="24"/>
        </w:rPr>
      </w:pPr>
      <w:r w:rsidRPr="00920A65">
        <w:rPr>
          <w:rFonts w:cs="Tahoma"/>
          <w:snapToGrid w:val="0"/>
          <w:szCs w:val="24"/>
        </w:rPr>
        <w:t>Identify project objectives, and why the project is needed.</w:t>
      </w:r>
    </w:p>
    <w:p w:rsidR="009322E6" w:rsidRPr="00E96F81" w:rsidRDefault="009322E6" w:rsidP="009322E6">
      <w:pPr>
        <w:widowControl w:val="0"/>
        <w:numPr>
          <w:ilvl w:val="0"/>
          <w:numId w:val="13"/>
        </w:numPr>
        <w:spacing w:before="240" w:line="240" w:lineRule="exact"/>
        <w:rPr>
          <w:rFonts w:cs="Tahoma"/>
          <w:snapToGrid w:val="0"/>
          <w:szCs w:val="24"/>
        </w:rPr>
      </w:pPr>
      <w:r w:rsidRPr="00B51F05">
        <w:rPr>
          <w:szCs w:val="24"/>
        </w:rPr>
        <w:t>If the project will require operation and maintenance three years after initial construction, submit a “systems engineering analysis” indicating how the project will be maintained and operated.</w:t>
      </w:r>
    </w:p>
    <w:p w:rsidR="00866CE6" w:rsidRPr="000F0155" w:rsidRDefault="00866CE6" w:rsidP="009322E6">
      <w:pPr>
        <w:widowControl w:val="0"/>
        <w:numPr>
          <w:ilvl w:val="0"/>
          <w:numId w:val="13"/>
        </w:numPr>
        <w:spacing w:before="240" w:line="240" w:lineRule="exact"/>
        <w:rPr>
          <w:rFonts w:cs="Tahoma"/>
          <w:snapToGrid w:val="0"/>
          <w:szCs w:val="24"/>
        </w:rPr>
      </w:pPr>
      <w:r w:rsidRPr="000F0155">
        <w:rPr>
          <w:szCs w:val="24"/>
        </w:rPr>
        <w:t>Specify if project will be designed in-house or by an outside consultant.  If an outside consultant will be used, please follow the Department’s consultant selection process.  This can be located at the following link:</w:t>
      </w:r>
    </w:p>
    <w:p w:rsidR="00866CE6" w:rsidRPr="000F0155" w:rsidRDefault="0037505B" w:rsidP="00E96F81">
      <w:pPr>
        <w:widowControl w:val="0"/>
        <w:spacing w:before="240" w:line="240" w:lineRule="exact"/>
        <w:rPr>
          <w:rFonts w:cs="Tahoma"/>
          <w:snapToGrid w:val="0"/>
          <w:szCs w:val="24"/>
        </w:rPr>
      </w:pPr>
      <w:hyperlink r:id="rId8" w:history="1">
        <w:r w:rsidR="00866CE6" w:rsidRPr="000F0155">
          <w:rPr>
            <w:rStyle w:val="Hyperlink"/>
            <w:rFonts w:cs="Tahoma"/>
            <w:snapToGrid w:val="0"/>
            <w:szCs w:val="24"/>
          </w:rPr>
          <w:t>http://www.ct.gov/dot/lib/dot/documents/dconsultantpubs/Consultant_Selection_Guidelines_December_2011.pdf</w:t>
        </w:r>
      </w:hyperlink>
    </w:p>
    <w:p w:rsidR="00866CE6" w:rsidRPr="000F0155" w:rsidRDefault="00866CE6" w:rsidP="00520786">
      <w:pPr>
        <w:widowControl w:val="0"/>
        <w:numPr>
          <w:ilvl w:val="0"/>
          <w:numId w:val="13"/>
        </w:numPr>
        <w:spacing w:before="240" w:line="240" w:lineRule="exact"/>
        <w:rPr>
          <w:rFonts w:cs="Tahoma"/>
          <w:snapToGrid w:val="0"/>
          <w:szCs w:val="24"/>
        </w:rPr>
      </w:pPr>
      <w:r w:rsidRPr="000F0155">
        <w:rPr>
          <w:rFonts w:cs="Tahoma"/>
          <w:snapToGrid w:val="0"/>
          <w:szCs w:val="24"/>
        </w:rPr>
        <w:t>For ITS projects, a consultant with ITS expertise should be used.</w:t>
      </w:r>
    </w:p>
    <w:p w:rsidR="00520786" w:rsidRPr="000F0155" w:rsidRDefault="0079629B" w:rsidP="004B0A67">
      <w:pPr>
        <w:widowControl w:val="0"/>
        <w:numPr>
          <w:ilvl w:val="0"/>
          <w:numId w:val="13"/>
        </w:numPr>
        <w:spacing w:before="240" w:line="240" w:lineRule="exact"/>
        <w:rPr>
          <w:rFonts w:cs="Tahoma"/>
          <w:snapToGrid w:val="0"/>
          <w:szCs w:val="24"/>
        </w:rPr>
      </w:pPr>
      <w:r w:rsidRPr="000F0155">
        <w:rPr>
          <w:rFonts w:cs="Tahoma"/>
          <w:snapToGrid w:val="0"/>
          <w:szCs w:val="24"/>
        </w:rPr>
        <w:t>If applicable, i</w:t>
      </w:r>
      <w:r w:rsidR="00520786" w:rsidRPr="000F0155">
        <w:rPr>
          <w:rFonts w:cs="Tahoma"/>
          <w:snapToGrid w:val="0"/>
          <w:szCs w:val="24"/>
        </w:rPr>
        <w:t xml:space="preserve">ndicate how the project contributes to a reduction in congestion, i.e. reduction in vehicular delay, increased travel speeds, etc. </w:t>
      </w:r>
    </w:p>
    <w:p w:rsidR="004B0A67" w:rsidRPr="000F0155" w:rsidRDefault="009322E6" w:rsidP="004B0A67">
      <w:pPr>
        <w:widowControl w:val="0"/>
        <w:spacing w:before="240" w:line="240" w:lineRule="exact"/>
        <w:rPr>
          <w:rFonts w:cs="Tahoma"/>
          <w:b/>
          <w:snapToGrid w:val="0"/>
          <w:szCs w:val="24"/>
        </w:rPr>
      </w:pPr>
      <w:r w:rsidRPr="000F0155">
        <w:rPr>
          <w:rFonts w:cs="Tahoma"/>
          <w:snapToGrid w:val="0"/>
          <w:szCs w:val="24"/>
        </w:rPr>
        <w:t>Additionally, on a separate sheet(s), provide a map of the project area that shows the proposed project location.</w:t>
      </w:r>
    </w:p>
    <w:p w:rsidR="00190914" w:rsidRPr="00934883" w:rsidRDefault="00190914" w:rsidP="00E96F81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b/>
          <w:snapToGrid w:val="0"/>
          <w:szCs w:val="24"/>
        </w:rPr>
      </w:pPr>
      <w:r w:rsidRPr="00934883">
        <w:rPr>
          <w:rFonts w:cs="Tahoma"/>
          <w:b/>
          <w:snapToGrid w:val="0"/>
          <w:szCs w:val="24"/>
        </w:rPr>
        <w:t>Operations &amp; Maintenance Plan</w:t>
      </w:r>
    </w:p>
    <w:p w:rsidR="00190914" w:rsidRPr="000F0155" w:rsidRDefault="00190914" w:rsidP="00E96F81">
      <w:pPr>
        <w:numPr>
          <w:ilvl w:val="1"/>
          <w:numId w:val="12"/>
        </w:numPr>
        <w:spacing w:before="100" w:beforeAutospacing="1" w:after="100" w:afterAutospacing="1"/>
        <w:rPr>
          <w:rFonts w:cs="Tahoma"/>
          <w:szCs w:val="24"/>
        </w:rPr>
      </w:pPr>
      <w:r w:rsidRPr="000F0155">
        <w:rPr>
          <w:rFonts w:cs="Tahoma"/>
          <w:szCs w:val="24"/>
        </w:rPr>
        <w:t>Identify funding and policies supporting on-going operation &amp; maintenance</w:t>
      </w:r>
    </w:p>
    <w:p w:rsidR="00190914" w:rsidRPr="000F0155" w:rsidRDefault="00190914" w:rsidP="00E96F81">
      <w:pPr>
        <w:numPr>
          <w:ilvl w:val="1"/>
          <w:numId w:val="12"/>
        </w:numPr>
        <w:spacing w:before="100" w:beforeAutospacing="1" w:after="100" w:afterAutospacing="1"/>
        <w:rPr>
          <w:rFonts w:cs="Tahoma"/>
          <w:szCs w:val="24"/>
        </w:rPr>
      </w:pPr>
      <w:r w:rsidRPr="000F0155">
        <w:rPr>
          <w:rFonts w:cs="Tahoma"/>
          <w:szCs w:val="24"/>
        </w:rPr>
        <w:t xml:space="preserve">Identify the aspects of the </w:t>
      </w:r>
      <w:r w:rsidR="00581851" w:rsidRPr="000F0155">
        <w:rPr>
          <w:rFonts w:cs="Tahoma"/>
          <w:szCs w:val="24"/>
        </w:rPr>
        <w:t>project/program</w:t>
      </w:r>
      <w:r w:rsidRPr="000F0155">
        <w:rPr>
          <w:rFonts w:cs="Tahoma"/>
          <w:szCs w:val="24"/>
        </w:rPr>
        <w:t xml:space="preserve"> needing operation or maintenance</w:t>
      </w:r>
    </w:p>
    <w:p w:rsidR="00190914" w:rsidRPr="000F0155" w:rsidRDefault="00190914" w:rsidP="00E96F81">
      <w:pPr>
        <w:numPr>
          <w:ilvl w:val="1"/>
          <w:numId w:val="12"/>
        </w:numPr>
        <w:spacing w:before="100" w:beforeAutospacing="1" w:after="100" w:afterAutospacing="1"/>
        <w:rPr>
          <w:rFonts w:cs="Tahoma"/>
          <w:szCs w:val="24"/>
        </w:rPr>
      </w:pPr>
      <w:r w:rsidRPr="000F0155">
        <w:rPr>
          <w:rFonts w:cs="Tahoma"/>
          <w:szCs w:val="24"/>
        </w:rPr>
        <w:t>Identify the manuals [users, administrators, and maintenance], configuration records, and procedures that are to be used in operation &amp; maintenance</w:t>
      </w:r>
    </w:p>
    <w:p w:rsidR="00190914" w:rsidRPr="000F0155" w:rsidRDefault="00190914" w:rsidP="00E96F81">
      <w:pPr>
        <w:numPr>
          <w:ilvl w:val="1"/>
          <w:numId w:val="12"/>
        </w:numPr>
        <w:spacing w:before="100" w:beforeAutospacing="1" w:after="100" w:afterAutospacing="1"/>
        <w:rPr>
          <w:rFonts w:cs="Tahoma"/>
          <w:szCs w:val="24"/>
        </w:rPr>
      </w:pPr>
      <w:r w:rsidRPr="000F0155">
        <w:rPr>
          <w:rFonts w:cs="Tahoma"/>
          <w:szCs w:val="24"/>
        </w:rPr>
        <w:t>Identify the personnel who will be responsible for operations &amp; maintenance</w:t>
      </w:r>
    </w:p>
    <w:p w:rsidR="00190914" w:rsidRPr="000F0155" w:rsidRDefault="00190914" w:rsidP="00E96F81">
      <w:pPr>
        <w:numPr>
          <w:ilvl w:val="1"/>
          <w:numId w:val="12"/>
        </w:numPr>
        <w:spacing w:before="100" w:beforeAutospacing="1" w:after="100" w:afterAutospacing="1"/>
        <w:rPr>
          <w:rFonts w:cs="Tahoma"/>
          <w:szCs w:val="24"/>
        </w:rPr>
      </w:pPr>
      <w:r w:rsidRPr="000F0155">
        <w:rPr>
          <w:rFonts w:cs="Tahoma"/>
          <w:szCs w:val="24"/>
        </w:rPr>
        <w:t>Identify initial and on-going personnel training procedures, special skills, tools, and other resources</w:t>
      </w:r>
    </w:p>
    <w:p w:rsidR="00190914" w:rsidRPr="000F0155" w:rsidRDefault="00190914" w:rsidP="00E96F81">
      <w:pPr>
        <w:numPr>
          <w:ilvl w:val="1"/>
          <w:numId w:val="12"/>
        </w:numPr>
        <w:spacing w:before="100" w:beforeAutospacing="1" w:after="100" w:afterAutospacing="1"/>
        <w:rPr>
          <w:rFonts w:cs="Tahoma"/>
          <w:szCs w:val="24"/>
        </w:rPr>
      </w:pPr>
      <w:r w:rsidRPr="000F0155">
        <w:rPr>
          <w:rFonts w:cs="Tahoma"/>
          <w:szCs w:val="24"/>
        </w:rPr>
        <w:t>Identify operations&amp; maintenance related data to be collected and how it is to be processed and reported</w:t>
      </w:r>
    </w:p>
    <w:p w:rsidR="008B713D" w:rsidRPr="000F0155" w:rsidRDefault="00190914" w:rsidP="00E96F81">
      <w:pPr>
        <w:numPr>
          <w:ilvl w:val="1"/>
          <w:numId w:val="12"/>
        </w:numPr>
        <w:spacing w:before="100" w:beforeAutospacing="1" w:after="100" w:afterAutospacing="1"/>
        <w:rPr>
          <w:rFonts w:cs="Tahoma"/>
          <w:szCs w:val="24"/>
        </w:rPr>
      </w:pPr>
      <w:r w:rsidRPr="000F0155">
        <w:rPr>
          <w:rFonts w:cs="Tahoma"/>
          <w:szCs w:val="24"/>
        </w:rPr>
        <w:t>Identify methods to be used to monitor the effectiveness of operations &amp; maintenance</w:t>
      </w:r>
    </w:p>
    <w:p w:rsidR="00190914" w:rsidRPr="00E96F81" w:rsidRDefault="008B713D" w:rsidP="00E96F81">
      <w:pPr>
        <w:spacing w:before="100" w:beforeAutospacing="1" w:after="100" w:afterAutospacing="1"/>
        <w:rPr>
          <w:rFonts w:cs="Tahoma"/>
          <w:szCs w:val="24"/>
        </w:rPr>
      </w:pPr>
      <w:r w:rsidRPr="000F0155">
        <w:rPr>
          <w:rFonts w:cs="Tahoma"/>
          <w:snapToGrid w:val="0"/>
          <w:color w:val="000000"/>
        </w:rPr>
        <w:t>For ITS projects, a completed</w:t>
      </w:r>
      <w:r w:rsidRPr="000F0155">
        <w:rPr>
          <w:rFonts w:cs="Tahoma"/>
          <w:szCs w:val="24"/>
        </w:rPr>
        <w:t xml:space="preserve"> System Engineering Analysis FORM (SEAFORM) is required with the applications.</w:t>
      </w:r>
    </w:p>
    <w:p w:rsidR="009322E6" w:rsidRDefault="009322E6" w:rsidP="009322E6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b/>
          <w:snapToGrid w:val="0"/>
          <w:szCs w:val="24"/>
        </w:rPr>
      </w:pPr>
      <w:r w:rsidRPr="00920A65">
        <w:rPr>
          <w:rFonts w:cs="Tahoma"/>
          <w:b/>
          <w:snapToGrid w:val="0"/>
          <w:szCs w:val="24"/>
        </w:rPr>
        <w:t>Project Schedule</w:t>
      </w:r>
    </w:p>
    <w:p w:rsidR="00F74389" w:rsidRDefault="00F74389" w:rsidP="00F74389">
      <w:pPr>
        <w:pStyle w:val="BodyText"/>
      </w:pPr>
    </w:p>
    <w:p w:rsidR="009322E6" w:rsidRDefault="009322E6" w:rsidP="00F74389">
      <w:pPr>
        <w:pStyle w:val="BodyText"/>
        <w:rPr>
          <w:b/>
          <w:snapToGrid w:val="0"/>
        </w:rPr>
      </w:pPr>
      <w:r w:rsidRPr="00920A65">
        <w:t>Provide the project schedule</w:t>
      </w:r>
      <w:r w:rsidR="00592363">
        <w:t xml:space="preserve"> for all phases</w:t>
      </w:r>
      <w:r w:rsidRPr="00920A65">
        <w:t>, including the start and completion dates, and project milestones.</w:t>
      </w:r>
      <w:r>
        <w:t xml:space="preserve">  Also, provide the federal fiscal year in which each phase will begin.</w:t>
      </w:r>
    </w:p>
    <w:p w:rsidR="009322E6" w:rsidRPr="009322E6" w:rsidRDefault="009322E6" w:rsidP="009322E6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b/>
          <w:snapToGrid w:val="0"/>
          <w:szCs w:val="24"/>
        </w:rPr>
      </w:pPr>
      <w:r w:rsidRPr="00920A65">
        <w:rPr>
          <w:rFonts w:cs="Tahoma"/>
          <w:b/>
          <w:snapToGrid w:val="0"/>
          <w:szCs w:val="24"/>
        </w:rPr>
        <w:t xml:space="preserve"> </w:t>
      </w:r>
      <w:r>
        <w:rPr>
          <w:rFonts w:cs="Tahoma"/>
          <w:b/>
          <w:snapToGrid w:val="0"/>
          <w:szCs w:val="24"/>
        </w:rPr>
        <w:t>Estimated Budget</w:t>
      </w:r>
    </w:p>
    <w:p w:rsidR="009322E6" w:rsidRDefault="009322E6" w:rsidP="009322E6">
      <w:pPr>
        <w:jc w:val="both"/>
        <w:rPr>
          <w:rFonts w:cs="Tahoma"/>
          <w:snapToGrid w:val="0"/>
          <w:szCs w:val="24"/>
        </w:rPr>
      </w:pPr>
    </w:p>
    <w:p w:rsidR="00A97B0C" w:rsidRDefault="009322E6" w:rsidP="00A97B0C">
      <w:pPr>
        <w:jc w:val="both"/>
        <w:rPr>
          <w:rFonts w:cs="Tahoma"/>
        </w:rPr>
      </w:pPr>
      <w:r w:rsidRPr="00920A65">
        <w:rPr>
          <w:rFonts w:cs="Tahoma"/>
          <w:snapToGrid w:val="0"/>
          <w:szCs w:val="24"/>
        </w:rPr>
        <w:t xml:space="preserve">Provide </w:t>
      </w:r>
      <w:r>
        <w:rPr>
          <w:rFonts w:cs="Tahoma"/>
          <w:snapToGrid w:val="0"/>
          <w:szCs w:val="24"/>
        </w:rPr>
        <w:t xml:space="preserve">the total cost of the project with a breakdown by phases – Preliminary Engineering, Right-of-Way and Construction/Implementation. This </w:t>
      </w:r>
      <w:r w:rsidRPr="00920A65">
        <w:rPr>
          <w:rFonts w:cs="Tahoma"/>
          <w:snapToGrid w:val="0"/>
          <w:szCs w:val="24"/>
        </w:rPr>
        <w:t>includes, for example, construction estimates, equipment purchases, in-house services, and consultant services.</w:t>
      </w:r>
      <w:r>
        <w:rPr>
          <w:rFonts w:cs="Tahoma"/>
          <w:snapToGrid w:val="0"/>
          <w:szCs w:val="24"/>
        </w:rPr>
        <w:t xml:space="preserve"> Please use “implementation” to denote the completion of a non-construction project (e.g., purchasing buses).  </w:t>
      </w:r>
      <w:r w:rsidRPr="00920A65">
        <w:rPr>
          <w:rFonts w:cs="Tahoma"/>
        </w:rPr>
        <w:t>Good cost estimating is critical because the project sponsors will be responsible for cost overruns on selected projects.</w:t>
      </w:r>
      <w:r>
        <w:rPr>
          <w:rFonts w:cs="Tahoma"/>
        </w:rPr>
        <w:t xml:space="preserve">  Utilize the latest </w:t>
      </w:r>
      <w:r w:rsidR="00845D83">
        <w:rPr>
          <w:rFonts w:cs="Tahoma"/>
        </w:rPr>
        <w:t>CTDOT</w:t>
      </w:r>
      <w:r>
        <w:rPr>
          <w:rFonts w:cs="Tahoma"/>
        </w:rPr>
        <w:t xml:space="preserve"> weighted unit bid prices for project cost.</w:t>
      </w:r>
      <w:r w:rsidR="00A97B0C">
        <w:rPr>
          <w:rFonts w:cs="Tahoma"/>
        </w:rPr>
        <w:t xml:space="preserve"> The Department’s cost estimating guidelines can be located at the following website:</w:t>
      </w:r>
    </w:p>
    <w:p w:rsidR="002C115C" w:rsidRDefault="002C115C" w:rsidP="00A97B0C">
      <w:pPr>
        <w:jc w:val="both"/>
        <w:rPr>
          <w:rFonts w:cs="Tahoma"/>
        </w:rPr>
      </w:pPr>
    </w:p>
    <w:p w:rsidR="002C115C" w:rsidRPr="00920A65" w:rsidRDefault="002C115C" w:rsidP="002C115C">
      <w:pPr>
        <w:pStyle w:val="BodyText"/>
        <w:rPr>
          <w:rFonts w:cs="Tahoma"/>
        </w:rPr>
      </w:pPr>
      <w:r w:rsidRPr="00515C41">
        <w:rPr>
          <w:rFonts w:ascii="Arial" w:hAnsi="Arial" w:cs="Arial"/>
          <w:szCs w:val="24"/>
        </w:rPr>
        <w:t>http://www.ct.gov/dot/cwp/view.asp?a=3886&amp;q=459664</w:t>
      </w:r>
    </w:p>
    <w:p w:rsidR="009322E6" w:rsidRDefault="009322E6" w:rsidP="009322E6">
      <w:pPr>
        <w:jc w:val="both"/>
        <w:rPr>
          <w:rFonts w:cs="Tahoma"/>
        </w:rPr>
      </w:pPr>
    </w:p>
    <w:p w:rsidR="009322E6" w:rsidRDefault="009322E6" w:rsidP="009322E6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b/>
          <w:snapToGrid w:val="0"/>
          <w:szCs w:val="24"/>
        </w:rPr>
      </w:pPr>
      <w:r w:rsidRPr="00920A65">
        <w:rPr>
          <w:rFonts w:cs="Tahoma"/>
          <w:b/>
          <w:snapToGrid w:val="0"/>
          <w:szCs w:val="24"/>
        </w:rPr>
        <w:t>Documentation of Local Match</w:t>
      </w:r>
    </w:p>
    <w:p w:rsidR="00B805C9" w:rsidRPr="00920A65" w:rsidRDefault="009322E6" w:rsidP="00B805C9">
      <w:pPr>
        <w:widowControl w:val="0"/>
        <w:spacing w:before="240" w:line="240" w:lineRule="exact"/>
        <w:rPr>
          <w:rFonts w:cs="Tahoma"/>
        </w:rPr>
      </w:pPr>
      <w:r w:rsidRPr="00085D9E">
        <w:rPr>
          <w:rFonts w:cs="Tahoma"/>
          <w:snapToGrid w:val="0"/>
          <w:szCs w:val="24"/>
        </w:rPr>
        <w:t xml:space="preserve">Provide the source of the local match.  This </w:t>
      </w:r>
      <w:r w:rsidR="002C115C">
        <w:rPr>
          <w:rFonts w:cs="Tahoma"/>
          <w:snapToGrid w:val="0"/>
          <w:szCs w:val="24"/>
        </w:rPr>
        <w:t>can</w:t>
      </w:r>
      <w:r w:rsidRPr="00085D9E">
        <w:rPr>
          <w:rFonts w:cs="Tahoma"/>
          <w:snapToGrid w:val="0"/>
          <w:szCs w:val="24"/>
        </w:rPr>
        <w:t>not be other federal funds.</w:t>
      </w:r>
      <w:r>
        <w:rPr>
          <w:rFonts w:cs="Tahoma"/>
          <w:snapToGrid w:val="0"/>
          <w:szCs w:val="24"/>
        </w:rPr>
        <w:t xml:space="preserve">  </w:t>
      </w:r>
      <w:r w:rsidRPr="0005323F">
        <w:rPr>
          <w:rFonts w:cs="Tahoma"/>
          <w:b/>
          <w:snapToGrid w:val="0"/>
          <w:szCs w:val="24"/>
        </w:rPr>
        <w:t>If the local government will be providing the match, complete and attach a Resolution of Intent to Provide a Local Match. The local match must be a cash match.</w:t>
      </w:r>
      <w:r>
        <w:rPr>
          <w:rFonts w:cs="Tahoma"/>
          <w:b/>
          <w:snapToGrid w:val="0"/>
          <w:szCs w:val="24"/>
        </w:rPr>
        <w:t xml:space="preserve"> </w:t>
      </w:r>
    </w:p>
    <w:p w:rsidR="00442C56" w:rsidRDefault="00077720" w:rsidP="00442C56">
      <w:pPr>
        <w:widowControl w:val="0"/>
        <w:numPr>
          <w:ilvl w:val="0"/>
          <w:numId w:val="12"/>
        </w:numPr>
        <w:spacing w:before="240" w:line="240" w:lineRule="exact"/>
        <w:rPr>
          <w:rFonts w:cs="Tahoma"/>
          <w:b/>
          <w:snapToGrid w:val="0"/>
          <w:szCs w:val="24"/>
        </w:rPr>
      </w:pPr>
      <w:r>
        <w:rPr>
          <w:rFonts w:cs="Tahoma"/>
          <w:b/>
          <w:snapToGrid w:val="0"/>
          <w:szCs w:val="24"/>
        </w:rPr>
        <w:t xml:space="preserve">Project </w:t>
      </w:r>
      <w:r w:rsidRPr="00920A65">
        <w:rPr>
          <w:rFonts w:cs="Tahoma"/>
          <w:b/>
          <w:snapToGrid w:val="0"/>
          <w:szCs w:val="24"/>
        </w:rPr>
        <w:t xml:space="preserve"> Assessment</w:t>
      </w:r>
    </w:p>
    <w:p w:rsidR="00442C56" w:rsidRDefault="00442C56" w:rsidP="00077720">
      <w:pPr>
        <w:rPr>
          <w:rFonts w:cs="Tahoma"/>
          <w:snapToGrid w:val="0"/>
          <w:szCs w:val="24"/>
        </w:rPr>
      </w:pPr>
    </w:p>
    <w:p w:rsidR="00077720" w:rsidRPr="00205EFB" w:rsidRDefault="00210D13" w:rsidP="00077720">
      <w:pPr>
        <w:rPr>
          <w:rFonts w:cs="Tahoma"/>
          <w:szCs w:val="24"/>
        </w:rPr>
      </w:pPr>
      <w:r>
        <w:rPr>
          <w:rFonts w:cs="Tahoma"/>
          <w:szCs w:val="24"/>
        </w:rPr>
        <w:t>T</w:t>
      </w:r>
      <w:r w:rsidR="00077720" w:rsidRPr="00205EFB">
        <w:rPr>
          <w:rFonts w:cs="Tahoma"/>
          <w:szCs w:val="24"/>
        </w:rPr>
        <w:t>o facilitate</w:t>
      </w:r>
      <w:r w:rsidR="00077720">
        <w:rPr>
          <w:rFonts w:cs="Tahoma"/>
          <w:szCs w:val="24"/>
        </w:rPr>
        <w:t xml:space="preserve"> the</w:t>
      </w:r>
      <w:r w:rsidR="00077720" w:rsidRPr="00205EFB">
        <w:rPr>
          <w:rFonts w:cs="Tahoma"/>
          <w:szCs w:val="24"/>
        </w:rPr>
        <w:t xml:space="preserve"> </w:t>
      </w:r>
      <w:r w:rsidR="00077720">
        <w:rPr>
          <w:rFonts w:cs="Tahoma"/>
          <w:szCs w:val="24"/>
        </w:rPr>
        <w:t>a</w:t>
      </w:r>
      <w:r w:rsidR="00077720" w:rsidRPr="00205EFB">
        <w:rPr>
          <w:rFonts w:cs="Tahoma"/>
          <w:szCs w:val="24"/>
        </w:rPr>
        <w:t xml:space="preserve">ir </w:t>
      </w:r>
      <w:r w:rsidR="00077720">
        <w:rPr>
          <w:rFonts w:cs="Tahoma"/>
          <w:szCs w:val="24"/>
        </w:rPr>
        <w:t>q</w:t>
      </w:r>
      <w:r w:rsidR="00077720" w:rsidRPr="00205EFB">
        <w:rPr>
          <w:rFonts w:cs="Tahoma"/>
          <w:szCs w:val="24"/>
        </w:rPr>
        <w:t>uality emission analysis</w:t>
      </w:r>
      <w:r w:rsidR="00077720">
        <w:rPr>
          <w:rFonts w:cs="Tahoma"/>
          <w:szCs w:val="24"/>
        </w:rPr>
        <w:t xml:space="preserve"> and scoping for the proposed project,</w:t>
      </w:r>
      <w:r w:rsidR="00077720" w:rsidRPr="00205EFB">
        <w:rPr>
          <w:rFonts w:cs="Tahoma"/>
          <w:szCs w:val="24"/>
        </w:rPr>
        <w:t xml:space="preserve"> please provide the information </w:t>
      </w:r>
      <w:r w:rsidR="00F74389">
        <w:rPr>
          <w:rFonts w:cs="Tahoma"/>
          <w:szCs w:val="24"/>
        </w:rPr>
        <w:t>requested</w:t>
      </w:r>
      <w:r w:rsidR="00077720" w:rsidRPr="00205EFB">
        <w:rPr>
          <w:rFonts w:cs="Tahoma"/>
          <w:szCs w:val="24"/>
        </w:rPr>
        <w:t xml:space="preserve"> below</w:t>
      </w:r>
      <w:r w:rsidR="00F74389">
        <w:rPr>
          <w:rFonts w:cs="Tahoma"/>
          <w:szCs w:val="24"/>
        </w:rPr>
        <w:t xml:space="preserve"> (as appropriate)</w:t>
      </w:r>
      <w:r w:rsidR="008B01B9">
        <w:rPr>
          <w:rFonts w:cs="Tahoma"/>
          <w:szCs w:val="24"/>
        </w:rPr>
        <w:t>:</w:t>
      </w:r>
      <w:r w:rsidR="00077720" w:rsidRPr="00205EFB">
        <w:rPr>
          <w:rFonts w:cs="Tahoma"/>
          <w:szCs w:val="24"/>
        </w:rPr>
        <w:t xml:space="preserve"> </w:t>
      </w:r>
      <w:r w:rsidR="00077720">
        <w:rPr>
          <w:rFonts w:cs="Tahoma"/>
          <w:szCs w:val="24"/>
        </w:rPr>
        <w:t xml:space="preserve"> </w:t>
      </w:r>
    </w:p>
    <w:p w:rsidR="00077720" w:rsidRPr="00205EFB" w:rsidRDefault="00077720" w:rsidP="00077720">
      <w:pPr>
        <w:rPr>
          <w:rFonts w:cs="Tahoma"/>
          <w:szCs w:val="24"/>
        </w:rPr>
      </w:pPr>
    </w:p>
    <w:p w:rsidR="00B87B19" w:rsidRPr="00205EFB" w:rsidRDefault="00B87B19" w:rsidP="00B87B19">
      <w:pPr>
        <w:numPr>
          <w:ilvl w:val="0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 xml:space="preserve">If the project involves the </w:t>
      </w:r>
      <w:r w:rsidRPr="00205EFB">
        <w:rPr>
          <w:rFonts w:cs="Tahoma"/>
          <w:b/>
          <w:szCs w:val="24"/>
        </w:rPr>
        <w:t>purchase of vehicles</w:t>
      </w:r>
      <w:r w:rsidRPr="00205EFB">
        <w:rPr>
          <w:rFonts w:cs="Tahoma"/>
          <w:szCs w:val="24"/>
        </w:rPr>
        <w:t xml:space="preserve"> the following must be included:</w:t>
      </w:r>
    </w:p>
    <w:p w:rsidR="00B87B19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Number and t</w:t>
      </w:r>
      <w:r w:rsidRPr="00205EFB">
        <w:rPr>
          <w:rFonts w:cs="Tahoma"/>
          <w:szCs w:val="24"/>
        </w:rPr>
        <w:t>ype of vehicles (passenger car, school bus, truck</w:t>
      </w:r>
      <w:r>
        <w:rPr>
          <w:rFonts w:cs="Tahoma"/>
          <w:szCs w:val="24"/>
        </w:rPr>
        <w:t xml:space="preserve"> [</w:t>
      </w:r>
      <w:r w:rsidRPr="00205EFB">
        <w:rPr>
          <w:rFonts w:cs="Tahoma"/>
          <w:szCs w:val="24"/>
        </w:rPr>
        <w:t>weight, type</w:t>
      </w:r>
      <w:r>
        <w:rPr>
          <w:rFonts w:cs="Tahoma"/>
          <w:szCs w:val="24"/>
        </w:rPr>
        <w:t>]</w:t>
      </w:r>
      <w:r w:rsidRPr="00205EFB">
        <w:rPr>
          <w:rFonts w:cs="Tahoma"/>
          <w:szCs w:val="24"/>
        </w:rPr>
        <w:t xml:space="preserve">) 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Annual average mileage anticipated per vehicle</w:t>
      </w:r>
    </w:p>
    <w:p w:rsidR="00B87B19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Average number of days per week in service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T</w:t>
      </w:r>
      <w:r w:rsidRPr="00205EFB">
        <w:rPr>
          <w:rFonts w:cs="Tahoma"/>
          <w:szCs w:val="24"/>
        </w:rPr>
        <w:t>ype of alternative fuel (if applicable)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Percent time such fuel will be used (hybrids)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Type and fuel of vehicles being replaced if known</w:t>
      </w:r>
    </w:p>
    <w:p w:rsidR="00B87B19" w:rsidRPr="00205EFB" w:rsidRDefault="00B87B19" w:rsidP="00B87B19">
      <w:pPr>
        <w:ind w:left="1440"/>
        <w:rPr>
          <w:rFonts w:cs="Tahoma"/>
          <w:szCs w:val="24"/>
        </w:rPr>
      </w:pPr>
    </w:p>
    <w:p w:rsidR="00B87B19" w:rsidRPr="00205EFB" w:rsidRDefault="00B87B19" w:rsidP="00B87B19">
      <w:pPr>
        <w:numPr>
          <w:ilvl w:val="0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 xml:space="preserve">For </w:t>
      </w:r>
      <w:r w:rsidRPr="00205EFB">
        <w:rPr>
          <w:rFonts w:cs="Tahoma"/>
          <w:b/>
          <w:szCs w:val="24"/>
        </w:rPr>
        <w:t>signal system updates</w:t>
      </w:r>
      <w:r w:rsidRPr="00205EFB">
        <w:rPr>
          <w:rFonts w:cs="Tahoma"/>
          <w:szCs w:val="24"/>
        </w:rPr>
        <w:t>, please provide:</w:t>
      </w:r>
    </w:p>
    <w:p w:rsidR="00B87B19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Estimated completion date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T</w:t>
      </w:r>
      <w:r w:rsidRPr="00205EFB">
        <w:rPr>
          <w:rFonts w:cs="Tahoma"/>
          <w:szCs w:val="24"/>
        </w:rPr>
        <w:t xml:space="preserve">he number </w:t>
      </w:r>
      <w:r>
        <w:rPr>
          <w:rFonts w:cs="Tahoma"/>
          <w:szCs w:val="24"/>
        </w:rPr>
        <w:t xml:space="preserve">and location </w:t>
      </w:r>
      <w:r w:rsidRPr="00205EFB">
        <w:rPr>
          <w:rFonts w:cs="Tahoma"/>
          <w:szCs w:val="24"/>
        </w:rPr>
        <w:t xml:space="preserve">of signals 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Average Daily Traffic (ADT) by lane for each intersection for Build and No-Build Scenarios</w:t>
      </w:r>
    </w:p>
    <w:p w:rsidR="00B87B19" w:rsidRPr="00205EFB" w:rsidRDefault="00B87B19" w:rsidP="00B87B19">
      <w:pPr>
        <w:rPr>
          <w:rFonts w:cs="Tahoma"/>
          <w:szCs w:val="24"/>
        </w:rPr>
      </w:pPr>
    </w:p>
    <w:p w:rsidR="00B87B19" w:rsidRPr="00205EFB" w:rsidRDefault="00B87B19" w:rsidP="00B87B19">
      <w:pPr>
        <w:numPr>
          <w:ilvl w:val="0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 xml:space="preserve">For </w:t>
      </w:r>
      <w:r w:rsidRPr="00205EFB">
        <w:rPr>
          <w:rFonts w:cs="Tahoma"/>
          <w:b/>
          <w:szCs w:val="24"/>
        </w:rPr>
        <w:t>Diesel fuel particulate filters</w:t>
      </w:r>
      <w:r w:rsidRPr="00205EFB">
        <w:rPr>
          <w:rFonts w:cs="Tahoma"/>
          <w:szCs w:val="24"/>
        </w:rPr>
        <w:t xml:space="preserve"> and other </w:t>
      </w:r>
      <w:r w:rsidRPr="00205EFB">
        <w:rPr>
          <w:rFonts w:cs="Tahoma"/>
          <w:b/>
          <w:szCs w:val="24"/>
        </w:rPr>
        <w:t>diesel retrofit</w:t>
      </w:r>
      <w:r w:rsidRPr="00205EFB">
        <w:rPr>
          <w:rFonts w:cs="Tahoma"/>
          <w:szCs w:val="24"/>
        </w:rPr>
        <w:t xml:space="preserve">  devices, please provide: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T</w:t>
      </w:r>
      <w:r w:rsidRPr="00205EFB">
        <w:rPr>
          <w:rFonts w:cs="Tahoma"/>
          <w:szCs w:val="24"/>
        </w:rPr>
        <w:t>he type of filter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Number and t</w:t>
      </w:r>
      <w:r w:rsidRPr="00205EFB">
        <w:rPr>
          <w:rFonts w:cs="Tahoma"/>
          <w:szCs w:val="24"/>
        </w:rPr>
        <w:t>ype of vehicles (bus, tractor trailer)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A</w:t>
      </w:r>
      <w:r w:rsidRPr="00205EFB">
        <w:rPr>
          <w:rFonts w:cs="Tahoma"/>
          <w:szCs w:val="24"/>
        </w:rPr>
        <w:t>nnual mileage per vehicle</w:t>
      </w:r>
    </w:p>
    <w:p w:rsidR="00B87B19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P</w:t>
      </w:r>
      <w:r w:rsidRPr="00205EFB">
        <w:rPr>
          <w:rFonts w:cs="Tahoma"/>
          <w:szCs w:val="24"/>
        </w:rPr>
        <w:t>ercent of idle time</w:t>
      </w:r>
    </w:p>
    <w:p w:rsidR="00B87B19" w:rsidRDefault="00B87B19" w:rsidP="00B87B19">
      <w:pPr>
        <w:ind w:left="720"/>
        <w:rPr>
          <w:rFonts w:cs="Tahoma"/>
          <w:szCs w:val="24"/>
        </w:rPr>
      </w:pPr>
    </w:p>
    <w:p w:rsidR="00B87B19" w:rsidRPr="007C5E20" w:rsidRDefault="00B87B19" w:rsidP="00B87B19">
      <w:pPr>
        <w:numPr>
          <w:ilvl w:val="0"/>
          <w:numId w:val="14"/>
        </w:numPr>
        <w:rPr>
          <w:rFonts w:cs="Tahoma"/>
          <w:b/>
          <w:szCs w:val="24"/>
        </w:rPr>
      </w:pPr>
      <w:r w:rsidRPr="007C5E20">
        <w:rPr>
          <w:rFonts w:cs="Tahoma"/>
          <w:b/>
          <w:szCs w:val="24"/>
        </w:rPr>
        <w:t>Alternative Fuel Vehicles: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 xml:space="preserve">Number </w:t>
      </w:r>
      <w:r>
        <w:rPr>
          <w:rFonts w:cs="Tahoma"/>
          <w:szCs w:val="24"/>
        </w:rPr>
        <w:t>and t</w:t>
      </w:r>
      <w:r w:rsidRPr="00205EFB">
        <w:rPr>
          <w:rFonts w:cs="Tahoma"/>
          <w:szCs w:val="24"/>
        </w:rPr>
        <w:t>ype of Vehicles (passenger car, school bus, truck (weight, type)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 xml:space="preserve">Type of fuel </w:t>
      </w:r>
      <w:r>
        <w:rPr>
          <w:rFonts w:cs="Tahoma"/>
          <w:szCs w:val="24"/>
        </w:rPr>
        <w:t>for each vehicle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Percentage of time</w:t>
      </w:r>
      <w:r>
        <w:rPr>
          <w:rFonts w:cs="Tahoma"/>
          <w:szCs w:val="24"/>
        </w:rPr>
        <w:t>,</w:t>
      </w:r>
      <w:r w:rsidRPr="00205EFB">
        <w:rPr>
          <w:rFonts w:cs="Tahoma"/>
          <w:szCs w:val="24"/>
        </w:rPr>
        <w:t xml:space="preserve"> if hybrid</w:t>
      </w:r>
      <w:r>
        <w:rPr>
          <w:rFonts w:cs="Tahoma"/>
          <w:szCs w:val="24"/>
        </w:rPr>
        <w:t>,</w:t>
      </w:r>
      <w:r w:rsidRPr="00205EFB">
        <w:rPr>
          <w:rFonts w:cs="Tahoma"/>
          <w:szCs w:val="24"/>
        </w:rPr>
        <w:t xml:space="preserve"> of each fuel usage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 xml:space="preserve">Number of annual average miles per vehicle </w:t>
      </w:r>
    </w:p>
    <w:p w:rsidR="00B87B19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Average number of days per week vehicle will be used</w:t>
      </w:r>
    </w:p>
    <w:p w:rsidR="00B87B19" w:rsidRPr="00205EFB" w:rsidRDefault="00B87B19" w:rsidP="00B87B19">
      <w:pPr>
        <w:rPr>
          <w:rFonts w:cs="Tahoma"/>
          <w:szCs w:val="24"/>
        </w:rPr>
      </w:pPr>
    </w:p>
    <w:p w:rsidR="00B87B19" w:rsidRPr="00205EFB" w:rsidRDefault="00B87B19" w:rsidP="00B87B19">
      <w:pPr>
        <w:numPr>
          <w:ilvl w:val="0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 xml:space="preserve">If </w:t>
      </w:r>
      <w:r w:rsidRPr="007C5E20">
        <w:rPr>
          <w:rFonts w:cs="Tahoma"/>
          <w:b/>
          <w:szCs w:val="24"/>
        </w:rPr>
        <w:t>additional parking spaces</w:t>
      </w:r>
      <w:r w:rsidRPr="00205EFB">
        <w:rPr>
          <w:rFonts w:cs="Tahoma"/>
          <w:szCs w:val="24"/>
        </w:rPr>
        <w:t xml:space="preserve"> or </w:t>
      </w:r>
      <w:r w:rsidRPr="007C5E20">
        <w:rPr>
          <w:rFonts w:cs="Tahoma"/>
          <w:b/>
          <w:szCs w:val="24"/>
        </w:rPr>
        <w:t>new parking lots</w:t>
      </w:r>
      <w:r w:rsidRPr="00205EFB">
        <w:rPr>
          <w:rFonts w:cs="Tahoma"/>
          <w:szCs w:val="24"/>
        </w:rPr>
        <w:t xml:space="preserve"> are constructed near mass transit stations, provide:</w:t>
      </w:r>
    </w:p>
    <w:p w:rsidR="00B87B19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Location of new parking spaces/lot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T</w:t>
      </w:r>
      <w:r w:rsidRPr="00205EFB">
        <w:rPr>
          <w:rFonts w:cs="Tahoma"/>
          <w:szCs w:val="24"/>
        </w:rPr>
        <w:t>he number of parking spaces or new spaces (if an existing lot)</w:t>
      </w:r>
    </w:p>
    <w:p w:rsidR="00B87B19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Any existing survey data which would provide O/D data from station area.</w:t>
      </w:r>
    </w:p>
    <w:p w:rsidR="00B87B19" w:rsidRPr="00205EFB" w:rsidRDefault="00B87B19" w:rsidP="00B87B19">
      <w:pPr>
        <w:ind w:left="720"/>
        <w:rPr>
          <w:rFonts w:cs="Tahoma"/>
          <w:szCs w:val="24"/>
        </w:rPr>
      </w:pPr>
    </w:p>
    <w:p w:rsidR="00B87B19" w:rsidRPr="004C0350" w:rsidRDefault="00B87B19" w:rsidP="00B87B19">
      <w:pPr>
        <w:numPr>
          <w:ilvl w:val="0"/>
          <w:numId w:val="14"/>
        </w:numPr>
        <w:rPr>
          <w:rFonts w:cs="Tahoma"/>
          <w:b/>
          <w:szCs w:val="24"/>
        </w:rPr>
      </w:pPr>
      <w:r w:rsidRPr="004C0350">
        <w:rPr>
          <w:rFonts w:cs="Tahoma"/>
          <w:b/>
          <w:szCs w:val="24"/>
        </w:rPr>
        <w:t>Incident Management:</w:t>
      </w:r>
    </w:p>
    <w:p w:rsidR="00B87B19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Location of project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Estimated Build and No-Build ADT or VMT</w:t>
      </w:r>
      <w:r w:rsidRPr="00205EFB">
        <w:rPr>
          <w:rFonts w:cs="Tahoma"/>
          <w:szCs w:val="24"/>
        </w:rPr>
        <w:t xml:space="preserve"> 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Length of roadway where equipment will be used (</w:t>
      </w:r>
      <w:r>
        <w:rPr>
          <w:rFonts w:cs="Tahoma"/>
          <w:szCs w:val="24"/>
        </w:rPr>
        <w:t>if only ADT is given)</w:t>
      </w:r>
    </w:p>
    <w:p w:rsidR="00B87B19" w:rsidRPr="00205EFB" w:rsidRDefault="00B87B19" w:rsidP="00B87B19">
      <w:pPr>
        <w:rPr>
          <w:rFonts w:cs="Tahoma"/>
          <w:szCs w:val="24"/>
        </w:rPr>
      </w:pPr>
    </w:p>
    <w:p w:rsidR="00B87B19" w:rsidRPr="00205EFB" w:rsidRDefault="00B87B19" w:rsidP="00B87B19">
      <w:pPr>
        <w:numPr>
          <w:ilvl w:val="0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 xml:space="preserve">For </w:t>
      </w:r>
      <w:r w:rsidRPr="005106DD">
        <w:rPr>
          <w:rFonts w:cs="Tahoma"/>
          <w:b/>
          <w:szCs w:val="24"/>
        </w:rPr>
        <w:t>bicycle lockers or paths:</w:t>
      </w:r>
    </w:p>
    <w:p w:rsidR="00B87B19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Location of project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Length of facility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Number of potential users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Number of lockers</w:t>
      </w:r>
    </w:p>
    <w:p w:rsidR="00B87B19" w:rsidRPr="00205EFB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Survey results if available</w:t>
      </w:r>
    </w:p>
    <w:p w:rsidR="00B87B19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Does facility have an end point in a Central Business Area?</w:t>
      </w:r>
    </w:p>
    <w:p w:rsidR="00B87B19" w:rsidRDefault="00B87B19" w:rsidP="00B87B19">
      <w:pPr>
        <w:rPr>
          <w:rFonts w:cs="Tahoma"/>
          <w:szCs w:val="24"/>
        </w:rPr>
      </w:pPr>
    </w:p>
    <w:p w:rsidR="00B87B19" w:rsidRPr="00317338" w:rsidRDefault="00B87B19" w:rsidP="00B87B19">
      <w:pPr>
        <w:numPr>
          <w:ilvl w:val="0"/>
          <w:numId w:val="14"/>
        </w:numPr>
        <w:rPr>
          <w:rFonts w:cs="Tahoma"/>
          <w:b/>
          <w:szCs w:val="24"/>
        </w:rPr>
      </w:pPr>
      <w:r w:rsidRPr="00317338">
        <w:rPr>
          <w:rFonts w:cs="Tahoma"/>
          <w:b/>
          <w:szCs w:val="24"/>
        </w:rPr>
        <w:t>Transit Projects:</w:t>
      </w:r>
    </w:p>
    <w:p w:rsidR="00B87B19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Project type (System start-up, service and equipment, facility improvement)</w:t>
      </w:r>
    </w:p>
    <w:p w:rsidR="00B87B19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Auto trips eliminated per day (round trips)</w:t>
      </w:r>
    </w:p>
    <w:p w:rsidR="00B87B19" w:rsidRDefault="00B87B19" w:rsidP="00B87B19">
      <w:pPr>
        <w:numPr>
          <w:ilvl w:val="1"/>
          <w:numId w:val="14"/>
        </w:numPr>
        <w:rPr>
          <w:rFonts w:cs="Tahoma"/>
          <w:szCs w:val="24"/>
        </w:rPr>
      </w:pPr>
      <w:r>
        <w:rPr>
          <w:rFonts w:cs="Tahoma"/>
          <w:szCs w:val="24"/>
        </w:rPr>
        <w:t>Trip length</w:t>
      </w:r>
    </w:p>
    <w:p w:rsidR="00B87B19" w:rsidRPr="00205EFB" w:rsidRDefault="00B87B19" w:rsidP="00B87B19">
      <w:pPr>
        <w:rPr>
          <w:rFonts w:cs="Tahoma"/>
          <w:szCs w:val="24"/>
        </w:rPr>
      </w:pPr>
    </w:p>
    <w:p w:rsidR="00B87B19" w:rsidRPr="00205EFB" w:rsidRDefault="00B87B19" w:rsidP="00B87B19">
      <w:pPr>
        <w:rPr>
          <w:rFonts w:cs="Tahoma"/>
          <w:szCs w:val="24"/>
        </w:rPr>
      </w:pPr>
      <w:r>
        <w:rPr>
          <w:rFonts w:cs="Tahoma"/>
          <w:szCs w:val="24"/>
        </w:rPr>
        <w:t>Keep in mind, t</w:t>
      </w:r>
      <w:r w:rsidRPr="00205EFB">
        <w:rPr>
          <w:rFonts w:cs="Tahoma"/>
          <w:szCs w:val="24"/>
        </w:rPr>
        <w:t>he following types of projects do not historically provide enough data to prepare a quantitative analysis</w:t>
      </w:r>
      <w:r>
        <w:rPr>
          <w:rFonts w:cs="Tahoma"/>
          <w:szCs w:val="24"/>
        </w:rPr>
        <w:t>; therefore they will require some subjective judgments about their potential benefits, hence they are analyzed qualitatively:</w:t>
      </w:r>
    </w:p>
    <w:p w:rsidR="00B87B19" w:rsidRPr="00205EFB" w:rsidRDefault="00B87B19" w:rsidP="00B87B19">
      <w:pPr>
        <w:numPr>
          <w:ilvl w:val="1"/>
          <w:numId w:val="2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Marketing of Transit Services</w:t>
      </w:r>
    </w:p>
    <w:p w:rsidR="00B87B19" w:rsidRPr="00205EFB" w:rsidRDefault="00B87B19" w:rsidP="00B87B19">
      <w:pPr>
        <w:numPr>
          <w:ilvl w:val="1"/>
          <w:numId w:val="2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Telecommuting</w:t>
      </w:r>
      <w:r w:rsidRPr="00205EFB">
        <w:rPr>
          <w:rFonts w:cs="Tahoma"/>
          <w:szCs w:val="24"/>
        </w:rPr>
        <w:tab/>
      </w:r>
    </w:p>
    <w:p w:rsidR="00B87B19" w:rsidRPr="00205EFB" w:rsidRDefault="00B87B19" w:rsidP="00B87B19">
      <w:pPr>
        <w:numPr>
          <w:ilvl w:val="1"/>
          <w:numId w:val="2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Research and Support programs</w:t>
      </w:r>
    </w:p>
    <w:p w:rsidR="00B87B19" w:rsidRDefault="00B87B19" w:rsidP="00B87B19">
      <w:pPr>
        <w:numPr>
          <w:ilvl w:val="1"/>
          <w:numId w:val="24"/>
        </w:numPr>
        <w:rPr>
          <w:rFonts w:cs="Tahoma"/>
          <w:szCs w:val="24"/>
        </w:rPr>
      </w:pPr>
      <w:r w:rsidRPr="00205EFB">
        <w:rPr>
          <w:rFonts w:cs="Tahoma"/>
          <w:szCs w:val="24"/>
        </w:rPr>
        <w:t>Variable Message Signs</w:t>
      </w:r>
    </w:p>
    <w:p w:rsidR="00B87B19" w:rsidRPr="00205EFB" w:rsidRDefault="00B87B19" w:rsidP="00B87B19">
      <w:pPr>
        <w:rPr>
          <w:rFonts w:cs="Tahoma"/>
          <w:szCs w:val="24"/>
        </w:rPr>
      </w:pPr>
    </w:p>
    <w:p w:rsidR="00B87B19" w:rsidRDefault="00B87B19" w:rsidP="00B87B19">
      <w:pPr>
        <w:rPr>
          <w:rFonts w:cs="Tahoma"/>
          <w:szCs w:val="24"/>
        </w:rPr>
      </w:pPr>
      <w:r w:rsidRPr="00205EFB">
        <w:rPr>
          <w:rFonts w:cs="Tahoma"/>
          <w:szCs w:val="24"/>
        </w:rPr>
        <w:t xml:space="preserve">In all cases, please provide all necessary data (even if not listed above) to facilitate emission analysis procedures.  The nature of the project defines what is needed to complete an analysis. </w:t>
      </w:r>
    </w:p>
    <w:p w:rsidR="00077720" w:rsidRPr="00205EFB" w:rsidRDefault="00077720" w:rsidP="00077720">
      <w:pPr>
        <w:rPr>
          <w:rFonts w:cs="Tahoma"/>
          <w:szCs w:val="24"/>
        </w:rPr>
      </w:pPr>
    </w:p>
    <w:p w:rsidR="00346D8C" w:rsidRDefault="00346D8C" w:rsidP="00346D8C">
      <w:pPr>
        <w:rPr>
          <w:rFonts w:cs="Tahoma"/>
          <w:b/>
          <w:snapToGrid w:val="0"/>
          <w:szCs w:val="24"/>
        </w:rPr>
      </w:pPr>
    </w:p>
    <w:p w:rsidR="00077720" w:rsidRDefault="00077720" w:rsidP="002D1A54">
      <w:pPr>
        <w:widowControl w:val="0"/>
        <w:spacing w:before="240" w:line="240" w:lineRule="exact"/>
        <w:rPr>
          <w:rFonts w:cs="Tahoma"/>
          <w:snapToGrid w:val="0"/>
          <w:szCs w:val="24"/>
        </w:rPr>
      </w:pPr>
    </w:p>
    <w:p w:rsidR="009E074C" w:rsidRDefault="00941E3E" w:rsidP="00077720">
      <w:pPr>
        <w:widowControl w:val="0"/>
        <w:spacing w:before="240" w:line="240" w:lineRule="exact"/>
        <w:rPr>
          <w:rFonts w:cs="Tahoma"/>
          <w:snapToGrid w:val="0"/>
          <w:szCs w:val="24"/>
        </w:rPr>
      </w:pPr>
      <w:r>
        <w:rPr>
          <w:rFonts w:cs="Tahoma"/>
          <w:snapToGrid w:val="0"/>
          <w:szCs w:val="24"/>
        </w:rPr>
        <w:t>Signature</w:t>
      </w:r>
      <w:r w:rsidR="009E074C">
        <w:rPr>
          <w:rFonts w:cs="Tahoma"/>
          <w:snapToGrid w:val="0"/>
          <w:szCs w:val="24"/>
        </w:rPr>
        <w:t xml:space="preserve"> of Authorized Representative</w:t>
      </w:r>
      <w:r>
        <w:rPr>
          <w:rFonts w:cs="Tahoma"/>
          <w:snapToGrid w:val="0"/>
          <w:szCs w:val="24"/>
        </w:rPr>
        <w:t>: ______________________</w:t>
      </w:r>
      <w:r w:rsidR="009F450F">
        <w:rPr>
          <w:rFonts w:cs="Tahoma"/>
          <w:snapToGrid w:val="0"/>
          <w:szCs w:val="24"/>
        </w:rPr>
        <w:t>__</w:t>
      </w:r>
      <w:r>
        <w:rPr>
          <w:rFonts w:cs="Tahoma"/>
          <w:snapToGrid w:val="0"/>
          <w:szCs w:val="24"/>
        </w:rPr>
        <w:t xml:space="preserve"> </w:t>
      </w:r>
      <w:r w:rsidR="009E074C">
        <w:rPr>
          <w:rFonts w:cs="Tahoma"/>
          <w:snapToGrid w:val="0"/>
          <w:szCs w:val="24"/>
        </w:rPr>
        <w:t xml:space="preserve">Date: __________    </w:t>
      </w:r>
    </w:p>
    <w:p w:rsidR="009E074C" w:rsidRDefault="009E074C" w:rsidP="00077720">
      <w:pPr>
        <w:widowControl w:val="0"/>
        <w:spacing w:before="240" w:line="240" w:lineRule="exact"/>
        <w:rPr>
          <w:rFonts w:cs="Tahoma"/>
          <w:snapToGrid w:val="0"/>
          <w:szCs w:val="24"/>
        </w:rPr>
      </w:pPr>
      <w:r>
        <w:rPr>
          <w:rFonts w:cs="Tahoma"/>
          <w:snapToGrid w:val="0"/>
          <w:szCs w:val="24"/>
        </w:rPr>
        <w:t>Name: _________________________________________</w:t>
      </w:r>
    </w:p>
    <w:p w:rsidR="00E96F81" w:rsidRDefault="00941E3E" w:rsidP="00077720">
      <w:pPr>
        <w:widowControl w:val="0"/>
        <w:spacing w:before="240" w:line="240" w:lineRule="exact"/>
        <w:rPr>
          <w:rFonts w:cs="Tahoma"/>
          <w:snapToGrid w:val="0"/>
          <w:szCs w:val="24"/>
        </w:rPr>
      </w:pPr>
      <w:r>
        <w:rPr>
          <w:rFonts w:cs="Tahoma"/>
          <w:snapToGrid w:val="0"/>
          <w:szCs w:val="24"/>
        </w:rPr>
        <w:t>Title: _______________</w:t>
      </w:r>
      <w:r w:rsidR="009E074C">
        <w:rPr>
          <w:rFonts w:cs="Tahoma"/>
          <w:snapToGrid w:val="0"/>
          <w:szCs w:val="24"/>
        </w:rPr>
        <w:t>_________________</w:t>
      </w:r>
      <w:r w:rsidR="005C3038">
        <w:rPr>
          <w:rFonts w:cs="Tahoma"/>
          <w:snapToGrid w:val="0"/>
          <w:szCs w:val="24"/>
        </w:rPr>
        <w:t>__________</w:t>
      </w:r>
      <w:r>
        <w:rPr>
          <w:rFonts w:cs="Tahoma"/>
          <w:snapToGrid w:val="0"/>
          <w:szCs w:val="24"/>
        </w:rPr>
        <w:t xml:space="preserve">     </w:t>
      </w:r>
      <w:bookmarkStart w:id="0" w:name="_GoBack"/>
      <w:bookmarkEnd w:id="0"/>
    </w:p>
    <w:sectPr w:rsidR="00E96F81" w:rsidSect="00675161">
      <w:footerReference w:type="even" r:id="rId9"/>
      <w:footerReference w:type="default" r:id="rId10"/>
      <w:pgSz w:w="12240" w:h="15840" w:code="1"/>
      <w:pgMar w:top="1152" w:right="1296" w:bottom="1152" w:left="129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C4" w:rsidRDefault="00616DC4">
      <w:r>
        <w:separator/>
      </w:r>
    </w:p>
  </w:endnote>
  <w:endnote w:type="continuationSeparator" w:id="0">
    <w:p w:rsidR="00616DC4" w:rsidRDefault="006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61" w:rsidRDefault="00675161" w:rsidP="00936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161" w:rsidRDefault="00675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2D3" w:rsidRDefault="00D132D3" w:rsidP="006751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05B">
      <w:rPr>
        <w:rStyle w:val="PageNumber"/>
        <w:noProof/>
      </w:rPr>
      <w:t>5</w:t>
    </w:r>
    <w:r>
      <w:rPr>
        <w:rStyle w:val="PageNumber"/>
      </w:rPr>
      <w:fldChar w:fldCharType="end"/>
    </w:r>
  </w:p>
  <w:p w:rsidR="00D132D3" w:rsidRPr="005703BC" w:rsidRDefault="00D132D3" w:rsidP="0037505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C4" w:rsidRDefault="00616DC4">
      <w:r>
        <w:separator/>
      </w:r>
    </w:p>
  </w:footnote>
  <w:footnote w:type="continuationSeparator" w:id="0">
    <w:p w:rsidR="00616DC4" w:rsidRDefault="006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name w:val="ø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2D6ABE"/>
    <w:multiLevelType w:val="hybridMultilevel"/>
    <w:tmpl w:val="91A036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8C2D05"/>
    <w:multiLevelType w:val="hybridMultilevel"/>
    <w:tmpl w:val="B9BC16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3090E"/>
    <w:multiLevelType w:val="hybridMultilevel"/>
    <w:tmpl w:val="6F06A09A"/>
    <w:lvl w:ilvl="0" w:tplc="B748FB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 w:tplc="22B03F2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926E3"/>
    <w:multiLevelType w:val="hybridMultilevel"/>
    <w:tmpl w:val="078826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D2DF5"/>
    <w:multiLevelType w:val="hybridMultilevel"/>
    <w:tmpl w:val="A4B68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613AC"/>
    <w:multiLevelType w:val="hybridMultilevel"/>
    <w:tmpl w:val="C6B48A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657C9"/>
    <w:multiLevelType w:val="hybridMultilevel"/>
    <w:tmpl w:val="2B0A7B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EE03E1"/>
    <w:multiLevelType w:val="hybridMultilevel"/>
    <w:tmpl w:val="DA2A0BE4"/>
    <w:lvl w:ilvl="0" w:tplc="040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2EB7B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102EA0"/>
    <w:multiLevelType w:val="hybridMultilevel"/>
    <w:tmpl w:val="F23A5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 w:tplc="22B03F2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C46E1"/>
    <w:multiLevelType w:val="hybridMultilevel"/>
    <w:tmpl w:val="CB8C3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88160A"/>
    <w:multiLevelType w:val="hybridMultilevel"/>
    <w:tmpl w:val="76ECC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E67B7"/>
    <w:multiLevelType w:val="hybridMultilevel"/>
    <w:tmpl w:val="5E160160"/>
    <w:lvl w:ilvl="0" w:tplc="040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B8A7F37"/>
    <w:multiLevelType w:val="hybridMultilevel"/>
    <w:tmpl w:val="56E4C4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B76E6"/>
    <w:multiLevelType w:val="hybridMultilevel"/>
    <w:tmpl w:val="8B0E3454"/>
    <w:lvl w:ilvl="0" w:tplc="D87245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20DD8"/>
    <w:multiLevelType w:val="hybridMultilevel"/>
    <w:tmpl w:val="0162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A1C3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8">
    <w:nsid w:val="435E263B"/>
    <w:multiLevelType w:val="hybridMultilevel"/>
    <w:tmpl w:val="B5040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15C3E"/>
    <w:multiLevelType w:val="hybridMultilevel"/>
    <w:tmpl w:val="E320FE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B6071C"/>
    <w:multiLevelType w:val="hybridMultilevel"/>
    <w:tmpl w:val="F4EE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BF3AB4"/>
    <w:multiLevelType w:val="hybridMultilevel"/>
    <w:tmpl w:val="B75A7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D29A2"/>
    <w:multiLevelType w:val="hybridMultilevel"/>
    <w:tmpl w:val="AFDE4D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40382"/>
    <w:multiLevelType w:val="hybridMultilevel"/>
    <w:tmpl w:val="72488CDE"/>
    <w:lvl w:ilvl="0" w:tplc="79D8E2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5339D"/>
    <w:multiLevelType w:val="hybridMultilevel"/>
    <w:tmpl w:val="9D2E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044ED"/>
    <w:multiLevelType w:val="hybridMultilevel"/>
    <w:tmpl w:val="F09AF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17374"/>
    <w:multiLevelType w:val="hybridMultilevel"/>
    <w:tmpl w:val="D1B0C9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D4F5A"/>
    <w:multiLevelType w:val="hybridMultilevel"/>
    <w:tmpl w:val="D6F27A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316FE9"/>
    <w:multiLevelType w:val="hybridMultilevel"/>
    <w:tmpl w:val="3EFEFC2E"/>
    <w:lvl w:ilvl="0" w:tplc="B748FB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22B03F2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590A6F"/>
    <w:multiLevelType w:val="hybridMultilevel"/>
    <w:tmpl w:val="B7605B7A"/>
    <w:lvl w:ilvl="0" w:tplc="C898F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0F04B7"/>
    <w:multiLevelType w:val="hybridMultilevel"/>
    <w:tmpl w:val="717C0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364DE"/>
    <w:multiLevelType w:val="hybridMultilevel"/>
    <w:tmpl w:val="DE2A87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13683"/>
    <w:multiLevelType w:val="hybridMultilevel"/>
    <w:tmpl w:val="05E6BB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6DD3BE4"/>
    <w:multiLevelType w:val="singleLevel"/>
    <w:tmpl w:val="8B6E8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>
    <w:nsid w:val="7C976F0D"/>
    <w:multiLevelType w:val="multilevel"/>
    <w:tmpl w:val="0A9C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62779A"/>
    <w:multiLevelType w:val="hybridMultilevel"/>
    <w:tmpl w:val="244E46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17"/>
  </w:num>
  <w:num w:numId="4">
    <w:abstractNumId w:val="6"/>
  </w:num>
  <w:num w:numId="5">
    <w:abstractNumId w:val="8"/>
  </w:num>
  <w:num w:numId="6">
    <w:abstractNumId w:val="4"/>
  </w:num>
  <w:num w:numId="7">
    <w:abstractNumId w:val="26"/>
  </w:num>
  <w:num w:numId="8">
    <w:abstractNumId w:val="1"/>
  </w:num>
  <w:num w:numId="9">
    <w:abstractNumId w:val="31"/>
  </w:num>
  <w:num w:numId="10">
    <w:abstractNumId w:val="35"/>
  </w:num>
  <w:num w:numId="11">
    <w:abstractNumId w:val="13"/>
  </w:num>
  <w:num w:numId="12">
    <w:abstractNumId w:val="29"/>
  </w:num>
  <w:num w:numId="13">
    <w:abstractNumId w:val="14"/>
  </w:num>
  <w:num w:numId="14">
    <w:abstractNumId w:val="3"/>
  </w:num>
  <w:num w:numId="15">
    <w:abstractNumId w:val="15"/>
  </w:num>
  <w:num w:numId="16">
    <w:abstractNumId w:val="30"/>
  </w:num>
  <w:num w:numId="17">
    <w:abstractNumId w:val="7"/>
  </w:num>
  <w:num w:numId="18">
    <w:abstractNumId w:val="19"/>
  </w:num>
  <w:num w:numId="19">
    <w:abstractNumId w:val="27"/>
  </w:num>
  <w:num w:numId="20">
    <w:abstractNumId w:val="2"/>
  </w:num>
  <w:num w:numId="21">
    <w:abstractNumId w:val="32"/>
  </w:num>
  <w:num w:numId="22">
    <w:abstractNumId w:val="16"/>
  </w:num>
  <w:num w:numId="23">
    <w:abstractNumId w:val="10"/>
  </w:num>
  <w:num w:numId="24">
    <w:abstractNumId w:val="28"/>
  </w:num>
  <w:num w:numId="25">
    <w:abstractNumId w:val="22"/>
  </w:num>
  <w:num w:numId="26">
    <w:abstractNumId w:val="18"/>
  </w:num>
  <w:num w:numId="27">
    <w:abstractNumId w:val="20"/>
  </w:num>
  <w:num w:numId="28">
    <w:abstractNumId w:val="11"/>
  </w:num>
  <w:num w:numId="29">
    <w:abstractNumId w:val="12"/>
  </w:num>
  <w:num w:numId="30">
    <w:abstractNumId w:val="23"/>
  </w:num>
  <w:num w:numId="31">
    <w:abstractNumId w:val="5"/>
  </w:num>
  <w:num w:numId="32">
    <w:abstractNumId w:val="21"/>
  </w:num>
  <w:num w:numId="33">
    <w:abstractNumId w:val="24"/>
  </w:num>
  <w:num w:numId="34">
    <w:abstractNumId w:val="25"/>
  </w:num>
  <w:num w:numId="35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46"/>
    <w:rsid w:val="00000ACE"/>
    <w:rsid w:val="00003451"/>
    <w:rsid w:val="00004C85"/>
    <w:rsid w:val="00011009"/>
    <w:rsid w:val="000130D3"/>
    <w:rsid w:val="00014872"/>
    <w:rsid w:val="00017E46"/>
    <w:rsid w:val="00022446"/>
    <w:rsid w:val="0003116D"/>
    <w:rsid w:val="00035A82"/>
    <w:rsid w:val="00036EFB"/>
    <w:rsid w:val="00036FB5"/>
    <w:rsid w:val="0004186B"/>
    <w:rsid w:val="00043719"/>
    <w:rsid w:val="00043A83"/>
    <w:rsid w:val="00043B42"/>
    <w:rsid w:val="000442AE"/>
    <w:rsid w:val="00051C6A"/>
    <w:rsid w:val="00052A6D"/>
    <w:rsid w:val="00052C88"/>
    <w:rsid w:val="00052D90"/>
    <w:rsid w:val="0005323F"/>
    <w:rsid w:val="000551B2"/>
    <w:rsid w:val="00056BDA"/>
    <w:rsid w:val="00061032"/>
    <w:rsid w:val="0006123E"/>
    <w:rsid w:val="0006168D"/>
    <w:rsid w:val="0006355C"/>
    <w:rsid w:val="00064798"/>
    <w:rsid w:val="000705A2"/>
    <w:rsid w:val="000741AC"/>
    <w:rsid w:val="000742F8"/>
    <w:rsid w:val="00074895"/>
    <w:rsid w:val="000757FC"/>
    <w:rsid w:val="00075E0D"/>
    <w:rsid w:val="000769EE"/>
    <w:rsid w:val="00077720"/>
    <w:rsid w:val="0008130B"/>
    <w:rsid w:val="000845A7"/>
    <w:rsid w:val="000845B8"/>
    <w:rsid w:val="00085D9E"/>
    <w:rsid w:val="00087889"/>
    <w:rsid w:val="00087FBF"/>
    <w:rsid w:val="000902AD"/>
    <w:rsid w:val="00092182"/>
    <w:rsid w:val="00092A08"/>
    <w:rsid w:val="00093CE6"/>
    <w:rsid w:val="00095218"/>
    <w:rsid w:val="000964BB"/>
    <w:rsid w:val="00097D63"/>
    <w:rsid w:val="000A21F9"/>
    <w:rsid w:val="000B1BC7"/>
    <w:rsid w:val="000B3266"/>
    <w:rsid w:val="000B358C"/>
    <w:rsid w:val="000B3AD1"/>
    <w:rsid w:val="000C0B59"/>
    <w:rsid w:val="000C6AE2"/>
    <w:rsid w:val="000D1128"/>
    <w:rsid w:val="000D6148"/>
    <w:rsid w:val="000E1997"/>
    <w:rsid w:val="000E407D"/>
    <w:rsid w:val="000E4FCA"/>
    <w:rsid w:val="000E5743"/>
    <w:rsid w:val="000E6154"/>
    <w:rsid w:val="000F0155"/>
    <w:rsid w:val="00100E6F"/>
    <w:rsid w:val="00102F24"/>
    <w:rsid w:val="00103608"/>
    <w:rsid w:val="00106B9C"/>
    <w:rsid w:val="001136BA"/>
    <w:rsid w:val="0011415B"/>
    <w:rsid w:val="00114B5F"/>
    <w:rsid w:val="00116E77"/>
    <w:rsid w:val="00117418"/>
    <w:rsid w:val="00121EA8"/>
    <w:rsid w:val="00122817"/>
    <w:rsid w:val="0012350C"/>
    <w:rsid w:val="00123ED7"/>
    <w:rsid w:val="001240FC"/>
    <w:rsid w:val="001263BB"/>
    <w:rsid w:val="00134202"/>
    <w:rsid w:val="00135744"/>
    <w:rsid w:val="00135B3E"/>
    <w:rsid w:val="00137F1F"/>
    <w:rsid w:val="00140C9A"/>
    <w:rsid w:val="00144826"/>
    <w:rsid w:val="00146838"/>
    <w:rsid w:val="0015033A"/>
    <w:rsid w:val="00152ADE"/>
    <w:rsid w:val="00152FCD"/>
    <w:rsid w:val="001537E3"/>
    <w:rsid w:val="00154539"/>
    <w:rsid w:val="0016024D"/>
    <w:rsid w:val="001610FD"/>
    <w:rsid w:val="00161833"/>
    <w:rsid w:val="00165D71"/>
    <w:rsid w:val="001665C3"/>
    <w:rsid w:val="00166B38"/>
    <w:rsid w:val="00172A69"/>
    <w:rsid w:val="001745D4"/>
    <w:rsid w:val="00174692"/>
    <w:rsid w:val="00176C5F"/>
    <w:rsid w:val="001811D9"/>
    <w:rsid w:val="0018162D"/>
    <w:rsid w:val="001828EC"/>
    <w:rsid w:val="001839C6"/>
    <w:rsid w:val="001850F1"/>
    <w:rsid w:val="00185C6F"/>
    <w:rsid w:val="00190914"/>
    <w:rsid w:val="00193042"/>
    <w:rsid w:val="00193205"/>
    <w:rsid w:val="00195298"/>
    <w:rsid w:val="00195725"/>
    <w:rsid w:val="00195E68"/>
    <w:rsid w:val="001974E0"/>
    <w:rsid w:val="001A052F"/>
    <w:rsid w:val="001A5642"/>
    <w:rsid w:val="001A69F3"/>
    <w:rsid w:val="001A7D5D"/>
    <w:rsid w:val="001B6F18"/>
    <w:rsid w:val="001C0B95"/>
    <w:rsid w:val="001C41F3"/>
    <w:rsid w:val="001C71E8"/>
    <w:rsid w:val="001C7638"/>
    <w:rsid w:val="001D1DDC"/>
    <w:rsid w:val="001D2856"/>
    <w:rsid w:val="001D65EE"/>
    <w:rsid w:val="001D7924"/>
    <w:rsid w:val="001E14E0"/>
    <w:rsid w:val="001E16CE"/>
    <w:rsid w:val="001E6071"/>
    <w:rsid w:val="001F0FF4"/>
    <w:rsid w:val="001F342D"/>
    <w:rsid w:val="001F5919"/>
    <w:rsid w:val="001F611E"/>
    <w:rsid w:val="001F73A0"/>
    <w:rsid w:val="002030AC"/>
    <w:rsid w:val="0020525D"/>
    <w:rsid w:val="00205579"/>
    <w:rsid w:val="00205A07"/>
    <w:rsid w:val="00205E2D"/>
    <w:rsid w:val="00205EFB"/>
    <w:rsid w:val="00206BBB"/>
    <w:rsid w:val="00210784"/>
    <w:rsid w:val="00210948"/>
    <w:rsid w:val="00210D13"/>
    <w:rsid w:val="002123E2"/>
    <w:rsid w:val="00212A77"/>
    <w:rsid w:val="00214525"/>
    <w:rsid w:val="00221EC4"/>
    <w:rsid w:val="0022767B"/>
    <w:rsid w:val="00227B2D"/>
    <w:rsid w:val="0023054A"/>
    <w:rsid w:val="00230E9C"/>
    <w:rsid w:val="00231C75"/>
    <w:rsid w:val="00233A7C"/>
    <w:rsid w:val="00236C40"/>
    <w:rsid w:val="002405E9"/>
    <w:rsid w:val="002442CE"/>
    <w:rsid w:val="002475AF"/>
    <w:rsid w:val="002513E3"/>
    <w:rsid w:val="00251984"/>
    <w:rsid w:val="00252798"/>
    <w:rsid w:val="002544DF"/>
    <w:rsid w:val="00256933"/>
    <w:rsid w:val="002650AB"/>
    <w:rsid w:val="002654E0"/>
    <w:rsid w:val="00265A3B"/>
    <w:rsid w:val="00267417"/>
    <w:rsid w:val="002676B9"/>
    <w:rsid w:val="00271E92"/>
    <w:rsid w:val="002737CB"/>
    <w:rsid w:val="00275B89"/>
    <w:rsid w:val="00276737"/>
    <w:rsid w:val="002934D1"/>
    <w:rsid w:val="0029381D"/>
    <w:rsid w:val="002946E6"/>
    <w:rsid w:val="002964F8"/>
    <w:rsid w:val="002A61FB"/>
    <w:rsid w:val="002A7454"/>
    <w:rsid w:val="002C0F2A"/>
    <w:rsid w:val="002C115C"/>
    <w:rsid w:val="002C1B20"/>
    <w:rsid w:val="002C42EF"/>
    <w:rsid w:val="002C6C74"/>
    <w:rsid w:val="002C702E"/>
    <w:rsid w:val="002D1A54"/>
    <w:rsid w:val="002D494F"/>
    <w:rsid w:val="002D58EA"/>
    <w:rsid w:val="002E000C"/>
    <w:rsid w:val="002E191F"/>
    <w:rsid w:val="002E1ADA"/>
    <w:rsid w:val="002E1F23"/>
    <w:rsid w:val="002E555F"/>
    <w:rsid w:val="002E77F8"/>
    <w:rsid w:val="002F2230"/>
    <w:rsid w:val="002F4D06"/>
    <w:rsid w:val="002F60E6"/>
    <w:rsid w:val="00301782"/>
    <w:rsid w:val="003064C1"/>
    <w:rsid w:val="00310D94"/>
    <w:rsid w:val="003166BE"/>
    <w:rsid w:val="00317338"/>
    <w:rsid w:val="0032169C"/>
    <w:rsid w:val="00327DCA"/>
    <w:rsid w:val="00327FEF"/>
    <w:rsid w:val="00330106"/>
    <w:rsid w:val="00330DF6"/>
    <w:rsid w:val="00332036"/>
    <w:rsid w:val="00333B2A"/>
    <w:rsid w:val="00334A41"/>
    <w:rsid w:val="003431FB"/>
    <w:rsid w:val="0034588F"/>
    <w:rsid w:val="00345B1F"/>
    <w:rsid w:val="00346D8C"/>
    <w:rsid w:val="00352ECB"/>
    <w:rsid w:val="00356D2A"/>
    <w:rsid w:val="00360BE8"/>
    <w:rsid w:val="00361D95"/>
    <w:rsid w:val="00364ED8"/>
    <w:rsid w:val="003670C3"/>
    <w:rsid w:val="0037043F"/>
    <w:rsid w:val="003716A1"/>
    <w:rsid w:val="003722BF"/>
    <w:rsid w:val="003725FD"/>
    <w:rsid w:val="0037505B"/>
    <w:rsid w:val="00380CA0"/>
    <w:rsid w:val="00381884"/>
    <w:rsid w:val="003825F3"/>
    <w:rsid w:val="00383936"/>
    <w:rsid w:val="00387F3D"/>
    <w:rsid w:val="00392596"/>
    <w:rsid w:val="00393CB0"/>
    <w:rsid w:val="003942AB"/>
    <w:rsid w:val="003961CB"/>
    <w:rsid w:val="003A1299"/>
    <w:rsid w:val="003A1BB7"/>
    <w:rsid w:val="003A1DFE"/>
    <w:rsid w:val="003A28B8"/>
    <w:rsid w:val="003A3978"/>
    <w:rsid w:val="003A56B8"/>
    <w:rsid w:val="003A6280"/>
    <w:rsid w:val="003A66E5"/>
    <w:rsid w:val="003B205F"/>
    <w:rsid w:val="003B328E"/>
    <w:rsid w:val="003B448B"/>
    <w:rsid w:val="003B6AFD"/>
    <w:rsid w:val="003B7110"/>
    <w:rsid w:val="003C3A45"/>
    <w:rsid w:val="003C4240"/>
    <w:rsid w:val="003D718B"/>
    <w:rsid w:val="003D7AAE"/>
    <w:rsid w:val="003D7AD1"/>
    <w:rsid w:val="003E0196"/>
    <w:rsid w:val="003E2DC4"/>
    <w:rsid w:val="003E593B"/>
    <w:rsid w:val="003F06E6"/>
    <w:rsid w:val="003F06E9"/>
    <w:rsid w:val="003F073A"/>
    <w:rsid w:val="0040084F"/>
    <w:rsid w:val="0040140D"/>
    <w:rsid w:val="00405A12"/>
    <w:rsid w:val="0040762F"/>
    <w:rsid w:val="0041150D"/>
    <w:rsid w:val="00411B24"/>
    <w:rsid w:val="00415741"/>
    <w:rsid w:val="00423167"/>
    <w:rsid w:val="00423FB1"/>
    <w:rsid w:val="0042407E"/>
    <w:rsid w:val="00430A50"/>
    <w:rsid w:val="00431162"/>
    <w:rsid w:val="004326DF"/>
    <w:rsid w:val="00433BCC"/>
    <w:rsid w:val="0043403D"/>
    <w:rsid w:val="00437986"/>
    <w:rsid w:val="004405A7"/>
    <w:rsid w:val="0044069F"/>
    <w:rsid w:val="004406EE"/>
    <w:rsid w:val="00442C56"/>
    <w:rsid w:val="00457908"/>
    <w:rsid w:val="004609B0"/>
    <w:rsid w:val="004629B7"/>
    <w:rsid w:val="004747F9"/>
    <w:rsid w:val="0047616E"/>
    <w:rsid w:val="0047657B"/>
    <w:rsid w:val="004775BE"/>
    <w:rsid w:val="0048315E"/>
    <w:rsid w:val="00483BDC"/>
    <w:rsid w:val="004854A0"/>
    <w:rsid w:val="004904DF"/>
    <w:rsid w:val="00490E81"/>
    <w:rsid w:val="00491840"/>
    <w:rsid w:val="00493CF6"/>
    <w:rsid w:val="004A057F"/>
    <w:rsid w:val="004A0DCC"/>
    <w:rsid w:val="004A64F0"/>
    <w:rsid w:val="004A69F3"/>
    <w:rsid w:val="004B0A67"/>
    <w:rsid w:val="004B3A24"/>
    <w:rsid w:val="004B3B0A"/>
    <w:rsid w:val="004B7DA4"/>
    <w:rsid w:val="004C0225"/>
    <w:rsid w:val="004C0350"/>
    <w:rsid w:val="004C08EC"/>
    <w:rsid w:val="004C0FB6"/>
    <w:rsid w:val="004C1493"/>
    <w:rsid w:val="004C2390"/>
    <w:rsid w:val="004C29EE"/>
    <w:rsid w:val="004D0A3D"/>
    <w:rsid w:val="004D19E7"/>
    <w:rsid w:val="004D1AC5"/>
    <w:rsid w:val="004D29D0"/>
    <w:rsid w:val="004D4705"/>
    <w:rsid w:val="004D7C45"/>
    <w:rsid w:val="004E09E0"/>
    <w:rsid w:val="004F088A"/>
    <w:rsid w:val="004F2CC8"/>
    <w:rsid w:val="004F3642"/>
    <w:rsid w:val="004F3B21"/>
    <w:rsid w:val="004F7065"/>
    <w:rsid w:val="005019D7"/>
    <w:rsid w:val="00502496"/>
    <w:rsid w:val="005027B4"/>
    <w:rsid w:val="005028BC"/>
    <w:rsid w:val="00502C0C"/>
    <w:rsid w:val="00503444"/>
    <w:rsid w:val="00503675"/>
    <w:rsid w:val="005067A8"/>
    <w:rsid w:val="00506AF9"/>
    <w:rsid w:val="0050775D"/>
    <w:rsid w:val="00507DB9"/>
    <w:rsid w:val="005106DD"/>
    <w:rsid w:val="00511A37"/>
    <w:rsid w:val="00511F70"/>
    <w:rsid w:val="005138E6"/>
    <w:rsid w:val="00515C41"/>
    <w:rsid w:val="00516811"/>
    <w:rsid w:val="00516D75"/>
    <w:rsid w:val="00520786"/>
    <w:rsid w:val="00522697"/>
    <w:rsid w:val="00525774"/>
    <w:rsid w:val="005262C8"/>
    <w:rsid w:val="00530388"/>
    <w:rsid w:val="00532B97"/>
    <w:rsid w:val="0053699D"/>
    <w:rsid w:val="0053767E"/>
    <w:rsid w:val="00537B68"/>
    <w:rsid w:val="00537C1E"/>
    <w:rsid w:val="00537FBD"/>
    <w:rsid w:val="00540E1C"/>
    <w:rsid w:val="005517D9"/>
    <w:rsid w:val="00552983"/>
    <w:rsid w:val="0055351B"/>
    <w:rsid w:val="00553EA3"/>
    <w:rsid w:val="0055559B"/>
    <w:rsid w:val="005565A6"/>
    <w:rsid w:val="005604BA"/>
    <w:rsid w:val="00561FF2"/>
    <w:rsid w:val="0056239A"/>
    <w:rsid w:val="00562C11"/>
    <w:rsid w:val="00563C99"/>
    <w:rsid w:val="00564998"/>
    <w:rsid w:val="00566FBE"/>
    <w:rsid w:val="005703BC"/>
    <w:rsid w:val="00571943"/>
    <w:rsid w:val="005738E9"/>
    <w:rsid w:val="00575666"/>
    <w:rsid w:val="005764C2"/>
    <w:rsid w:val="00577040"/>
    <w:rsid w:val="005776ED"/>
    <w:rsid w:val="00581539"/>
    <w:rsid w:val="00581851"/>
    <w:rsid w:val="00582FC8"/>
    <w:rsid w:val="00592363"/>
    <w:rsid w:val="005933CB"/>
    <w:rsid w:val="005A30BB"/>
    <w:rsid w:val="005A5632"/>
    <w:rsid w:val="005B068A"/>
    <w:rsid w:val="005B0F3E"/>
    <w:rsid w:val="005B6CEE"/>
    <w:rsid w:val="005B78F4"/>
    <w:rsid w:val="005C1791"/>
    <w:rsid w:val="005C1833"/>
    <w:rsid w:val="005C2139"/>
    <w:rsid w:val="005C3038"/>
    <w:rsid w:val="005C51D8"/>
    <w:rsid w:val="005C559B"/>
    <w:rsid w:val="005C66C5"/>
    <w:rsid w:val="005D3837"/>
    <w:rsid w:val="005D5067"/>
    <w:rsid w:val="005D6418"/>
    <w:rsid w:val="005E31DF"/>
    <w:rsid w:val="005E7569"/>
    <w:rsid w:val="005F22CB"/>
    <w:rsid w:val="005F308D"/>
    <w:rsid w:val="005F31DB"/>
    <w:rsid w:val="005F6A19"/>
    <w:rsid w:val="005F6AEB"/>
    <w:rsid w:val="006014E8"/>
    <w:rsid w:val="00601F2E"/>
    <w:rsid w:val="0060334F"/>
    <w:rsid w:val="00603F6E"/>
    <w:rsid w:val="0060490D"/>
    <w:rsid w:val="00606C8B"/>
    <w:rsid w:val="00611094"/>
    <w:rsid w:val="006113B1"/>
    <w:rsid w:val="00612C2E"/>
    <w:rsid w:val="006144DA"/>
    <w:rsid w:val="00614C55"/>
    <w:rsid w:val="00616DC4"/>
    <w:rsid w:val="0061765F"/>
    <w:rsid w:val="00621201"/>
    <w:rsid w:val="00621685"/>
    <w:rsid w:val="00627128"/>
    <w:rsid w:val="00630206"/>
    <w:rsid w:val="00630B61"/>
    <w:rsid w:val="00633146"/>
    <w:rsid w:val="00636861"/>
    <w:rsid w:val="00644FA4"/>
    <w:rsid w:val="00645F0D"/>
    <w:rsid w:val="00651594"/>
    <w:rsid w:val="00651C64"/>
    <w:rsid w:val="006533D1"/>
    <w:rsid w:val="00653CFB"/>
    <w:rsid w:val="00660F26"/>
    <w:rsid w:val="006641BE"/>
    <w:rsid w:val="006663CE"/>
    <w:rsid w:val="006676BD"/>
    <w:rsid w:val="00675161"/>
    <w:rsid w:val="00676FCA"/>
    <w:rsid w:val="0068374D"/>
    <w:rsid w:val="0068598F"/>
    <w:rsid w:val="006946C6"/>
    <w:rsid w:val="006A06FC"/>
    <w:rsid w:val="006A57F3"/>
    <w:rsid w:val="006A650E"/>
    <w:rsid w:val="006B21CD"/>
    <w:rsid w:val="006B7F20"/>
    <w:rsid w:val="006C12A9"/>
    <w:rsid w:val="006C14BB"/>
    <w:rsid w:val="006C439B"/>
    <w:rsid w:val="006D5D87"/>
    <w:rsid w:val="006D6CEC"/>
    <w:rsid w:val="006D7C07"/>
    <w:rsid w:val="006E0BF5"/>
    <w:rsid w:val="006E11CD"/>
    <w:rsid w:val="006E1465"/>
    <w:rsid w:val="006E343F"/>
    <w:rsid w:val="006F057B"/>
    <w:rsid w:val="006F23F1"/>
    <w:rsid w:val="006F2978"/>
    <w:rsid w:val="006F308A"/>
    <w:rsid w:val="00700FBB"/>
    <w:rsid w:val="00701696"/>
    <w:rsid w:val="007026E4"/>
    <w:rsid w:val="00703125"/>
    <w:rsid w:val="00705235"/>
    <w:rsid w:val="0070772C"/>
    <w:rsid w:val="0071205A"/>
    <w:rsid w:val="00713775"/>
    <w:rsid w:val="00716024"/>
    <w:rsid w:val="00717752"/>
    <w:rsid w:val="00720356"/>
    <w:rsid w:val="00721A94"/>
    <w:rsid w:val="0072512C"/>
    <w:rsid w:val="007263E8"/>
    <w:rsid w:val="007300C6"/>
    <w:rsid w:val="00731307"/>
    <w:rsid w:val="00731E9E"/>
    <w:rsid w:val="00742E7B"/>
    <w:rsid w:val="00743C89"/>
    <w:rsid w:val="0074578C"/>
    <w:rsid w:val="007457A9"/>
    <w:rsid w:val="00746D87"/>
    <w:rsid w:val="00747A68"/>
    <w:rsid w:val="00756337"/>
    <w:rsid w:val="00756CAD"/>
    <w:rsid w:val="00764286"/>
    <w:rsid w:val="0076441C"/>
    <w:rsid w:val="00765A1A"/>
    <w:rsid w:val="00766A9C"/>
    <w:rsid w:val="00767795"/>
    <w:rsid w:val="00770BE6"/>
    <w:rsid w:val="00772CA5"/>
    <w:rsid w:val="00772CF7"/>
    <w:rsid w:val="0077343C"/>
    <w:rsid w:val="007819E9"/>
    <w:rsid w:val="00784FB1"/>
    <w:rsid w:val="00786483"/>
    <w:rsid w:val="00786815"/>
    <w:rsid w:val="0078694F"/>
    <w:rsid w:val="00786DBD"/>
    <w:rsid w:val="0079629B"/>
    <w:rsid w:val="0079651F"/>
    <w:rsid w:val="0079693D"/>
    <w:rsid w:val="007A031A"/>
    <w:rsid w:val="007A1441"/>
    <w:rsid w:val="007A1570"/>
    <w:rsid w:val="007A248A"/>
    <w:rsid w:val="007B15E8"/>
    <w:rsid w:val="007B77BA"/>
    <w:rsid w:val="007C0A9A"/>
    <w:rsid w:val="007C1C49"/>
    <w:rsid w:val="007C2B8A"/>
    <w:rsid w:val="007C2D88"/>
    <w:rsid w:val="007C51B7"/>
    <w:rsid w:val="007C59D3"/>
    <w:rsid w:val="007C5ADD"/>
    <w:rsid w:val="007C5E20"/>
    <w:rsid w:val="007C65ED"/>
    <w:rsid w:val="007C76FF"/>
    <w:rsid w:val="007D017B"/>
    <w:rsid w:val="007D59AB"/>
    <w:rsid w:val="007E1927"/>
    <w:rsid w:val="007E4010"/>
    <w:rsid w:val="007F095C"/>
    <w:rsid w:val="007F139C"/>
    <w:rsid w:val="007F37C0"/>
    <w:rsid w:val="007F383B"/>
    <w:rsid w:val="007F3BF8"/>
    <w:rsid w:val="007F4BD1"/>
    <w:rsid w:val="007F51F9"/>
    <w:rsid w:val="00800E22"/>
    <w:rsid w:val="008113E0"/>
    <w:rsid w:val="008149FC"/>
    <w:rsid w:val="008156BF"/>
    <w:rsid w:val="008158A6"/>
    <w:rsid w:val="00816D57"/>
    <w:rsid w:val="008216FD"/>
    <w:rsid w:val="00822AF7"/>
    <w:rsid w:val="0083069D"/>
    <w:rsid w:val="0083537D"/>
    <w:rsid w:val="008369FE"/>
    <w:rsid w:val="008441C8"/>
    <w:rsid w:val="00845D83"/>
    <w:rsid w:val="00847306"/>
    <w:rsid w:val="00850753"/>
    <w:rsid w:val="00851A2E"/>
    <w:rsid w:val="00851D0C"/>
    <w:rsid w:val="00852B07"/>
    <w:rsid w:val="00855156"/>
    <w:rsid w:val="008553B9"/>
    <w:rsid w:val="008575A3"/>
    <w:rsid w:val="008575EB"/>
    <w:rsid w:val="00862704"/>
    <w:rsid w:val="00864303"/>
    <w:rsid w:val="00866CE6"/>
    <w:rsid w:val="0086762C"/>
    <w:rsid w:val="00871301"/>
    <w:rsid w:val="00874095"/>
    <w:rsid w:val="00876D78"/>
    <w:rsid w:val="00876E19"/>
    <w:rsid w:val="00876F3B"/>
    <w:rsid w:val="008804CE"/>
    <w:rsid w:val="00880540"/>
    <w:rsid w:val="00886C37"/>
    <w:rsid w:val="008870BC"/>
    <w:rsid w:val="00887207"/>
    <w:rsid w:val="00890F9D"/>
    <w:rsid w:val="0089207E"/>
    <w:rsid w:val="00893FCB"/>
    <w:rsid w:val="008950D5"/>
    <w:rsid w:val="008966E1"/>
    <w:rsid w:val="008A045A"/>
    <w:rsid w:val="008A08EE"/>
    <w:rsid w:val="008A1A7B"/>
    <w:rsid w:val="008B01B9"/>
    <w:rsid w:val="008B1B83"/>
    <w:rsid w:val="008B713D"/>
    <w:rsid w:val="008C4081"/>
    <w:rsid w:val="008C568E"/>
    <w:rsid w:val="008C6260"/>
    <w:rsid w:val="008D14A4"/>
    <w:rsid w:val="008D1FE5"/>
    <w:rsid w:val="008D2509"/>
    <w:rsid w:val="008D73BC"/>
    <w:rsid w:val="008D7676"/>
    <w:rsid w:val="008E2050"/>
    <w:rsid w:val="008E2753"/>
    <w:rsid w:val="008E3BAB"/>
    <w:rsid w:val="008E4446"/>
    <w:rsid w:val="008E4603"/>
    <w:rsid w:val="008E562E"/>
    <w:rsid w:val="008E636D"/>
    <w:rsid w:val="008E731E"/>
    <w:rsid w:val="008F058E"/>
    <w:rsid w:val="008F13AB"/>
    <w:rsid w:val="008F2517"/>
    <w:rsid w:val="008F4677"/>
    <w:rsid w:val="0090017F"/>
    <w:rsid w:val="009023DE"/>
    <w:rsid w:val="00903F2E"/>
    <w:rsid w:val="00906F36"/>
    <w:rsid w:val="00911A82"/>
    <w:rsid w:val="00912443"/>
    <w:rsid w:val="00920A65"/>
    <w:rsid w:val="0092294A"/>
    <w:rsid w:val="00925F2D"/>
    <w:rsid w:val="00927953"/>
    <w:rsid w:val="00931612"/>
    <w:rsid w:val="00931F17"/>
    <w:rsid w:val="009322E6"/>
    <w:rsid w:val="0093244E"/>
    <w:rsid w:val="0093287C"/>
    <w:rsid w:val="00933D1E"/>
    <w:rsid w:val="00934605"/>
    <w:rsid w:val="00934883"/>
    <w:rsid w:val="00935837"/>
    <w:rsid w:val="00936936"/>
    <w:rsid w:val="00941E3E"/>
    <w:rsid w:val="00942383"/>
    <w:rsid w:val="00942B94"/>
    <w:rsid w:val="00942F4B"/>
    <w:rsid w:val="009434DA"/>
    <w:rsid w:val="009454BA"/>
    <w:rsid w:val="00945F84"/>
    <w:rsid w:val="00951CBA"/>
    <w:rsid w:val="0095678D"/>
    <w:rsid w:val="00956C8E"/>
    <w:rsid w:val="00961AC2"/>
    <w:rsid w:val="00962046"/>
    <w:rsid w:val="009636C0"/>
    <w:rsid w:val="00964643"/>
    <w:rsid w:val="009723D7"/>
    <w:rsid w:val="00972997"/>
    <w:rsid w:val="00973303"/>
    <w:rsid w:val="009735DC"/>
    <w:rsid w:val="00983797"/>
    <w:rsid w:val="0098471E"/>
    <w:rsid w:val="00986390"/>
    <w:rsid w:val="00991C15"/>
    <w:rsid w:val="00992A68"/>
    <w:rsid w:val="009954F7"/>
    <w:rsid w:val="00996BCE"/>
    <w:rsid w:val="009A09CE"/>
    <w:rsid w:val="009A2511"/>
    <w:rsid w:val="009A6406"/>
    <w:rsid w:val="009B02C6"/>
    <w:rsid w:val="009B5D9C"/>
    <w:rsid w:val="009C0F32"/>
    <w:rsid w:val="009C6A88"/>
    <w:rsid w:val="009C727F"/>
    <w:rsid w:val="009D0344"/>
    <w:rsid w:val="009D13BB"/>
    <w:rsid w:val="009D1714"/>
    <w:rsid w:val="009E074C"/>
    <w:rsid w:val="009E0872"/>
    <w:rsid w:val="009E58F0"/>
    <w:rsid w:val="009E6B56"/>
    <w:rsid w:val="009E730A"/>
    <w:rsid w:val="009F19FC"/>
    <w:rsid w:val="009F450F"/>
    <w:rsid w:val="00A02D08"/>
    <w:rsid w:val="00A07633"/>
    <w:rsid w:val="00A10139"/>
    <w:rsid w:val="00A10536"/>
    <w:rsid w:val="00A11D47"/>
    <w:rsid w:val="00A121FE"/>
    <w:rsid w:val="00A15772"/>
    <w:rsid w:val="00A16830"/>
    <w:rsid w:val="00A2187D"/>
    <w:rsid w:val="00A21E87"/>
    <w:rsid w:val="00A23528"/>
    <w:rsid w:val="00A24F8E"/>
    <w:rsid w:val="00A27069"/>
    <w:rsid w:val="00A31D04"/>
    <w:rsid w:val="00A33F94"/>
    <w:rsid w:val="00A345FB"/>
    <w:rsid w:val="00A37A30"/>
    <w:rsid w:val="00A40641"/>
    <w:rsid w:val="00A4151B"/>
    <w:rsid w:val="00A42D57"/>
    <w:rsid w:val="00A43E87"/>
    <w:rsid w:val="00A44C71"/>
    <w:rsid w:val="00A45035"/>
    <w:rsid w:val="00A47E2C"/>
    <w:rsid w:val="00A53223"/>
    <w:rsid w:val="00A57122"/>
    <w:rsid w:val="00A57E36"/>
    <w:rsid w:val="00A67898"/>
    <w:rsid w:val="00A723D6"/>
    <w:rsid w:val="00A734BB"/>
    <w:rsid w:val="00A81F41"/>
    <w:rsid w:val="00A8250F"/>
    <w:rsid w:val="00A8266B"/>
    <w:rsid w:val="00A84DF1"/>
    <w:rsid w:val="00A866DB"/>
    <w:rsid w:val="00A876D9"/>
    <w:rsid w:val="00A93DE8"/>
    <w:rsid w:val="00A9500F"/>
    <w:rsid w:val="00A96DD2"/>
    <w:rsid w:val="00A97B0C"/>
    <w:rsid w:val="00AA0108"/>
    <w:rsid w:val="00AA2CB7"/>
    <w:rsid w:val="00AA38FF"/>
    <w:rsid w:val="00AA495F"/>
    <w:rsid w:val="00AA51F1"/>
    <w:rsid w:val="00AA74BD"/>
    <w:rsid w:val="00AB007B"/>
    <w:rsid w:val="00AB2045"/>
    <w:rsid w:val="00AC68A2"/>
    <w:rsid w:val="00AD153C"/>
    <w:rsid w:val="00AE5CF1"/>
    <w:rsid w:val="00AF1E1A"/>
    <w:rsid w:val="00AF3DEE"/>
    <w:rsid w:val="00AF597B"/>
    <w:rsid w:val="00AF73FA"/>
    <w:rsid w:val="00B0342E"/>
    <w:rsid w:val="00B05BED"/>
    <w:rsid w:val="00B10E6B"/>
    <w:rsid w:val="00B142BD"/>
    <w:rsid w:val="00B155E0"/>
    <w:rsid w:val="00B16248"/>
    <w:rsid w:val="00B176C5"/>
    <w:rsid w:val="00B21031"/>
    <w:rsid w:val="00B23FAD"/>
    <w:rsid w:val="00B244D1"/>
    <w:rsid w:val="00B26E4C"/>
    <w:rsid w:val="00B315C6"/>
    <w:rsid w:val="00B34BFD"/>
    <w:rsid w:val="00B35038"/>
    <w:rsid w:val="00B35801"/>
    <w:rsid w:val="00B362DB"/>
    <w:rsid w:val="00B3762C"/>
    <w:rsid w:val="00B40C91"/>
    <w:rsid w:val="00B46746"/>
    <w:rsid w:val="00B471B7"/>
    <w:rsid w:val="00B505A5"/>
    <w:rsid w:val="00B51F05"/>
    <w:rsid w:val="00B52939"/>
    <w:rsid w:val="00B52C81"/>
    <w:rsid w:val="00B53D71"/>
    <w:rsid w:val="00B574A8"/>
    <w:rsid w:val="00B66226"/>
    <w:rsid w:val="00B706AA"/>
    <w:rsid w:val="00B805C9"/>
    <w:rsid w:val="00B8271F"/>
    <w:rsid w:val="00B83FCD"/>
    <w:rsid w:val="00B85D0E"/>
    <w:rsid w:val="00B87B19"/>
    <w:rsid w:val="00B905A5"/>
    <w:rsid w:val="00B9329E"/>
    <w:rsid w:val="00B94076"/>
    <w:rsid w:val="00B97841"/>
    <w:rsid w:val="00BA0FC2"/>
    <w:rsid w:val="00BA2361"/>
    <w:rsid w:val="00BA4BD8"/>
    <w:rsid w:val="00BA6696"/>
    <w:rsid w:val="00BC4385"/>
    <w:rsid w:val="00BD45CE"/>
    <w:rsid w:val="00BD7EBC"/>
    <w:rsid w:val="00BE0AA7"/>
    <w:rsid w:val="00BE639A"/>
    <w:rsid w:val="00BF3EE9"/>
    <w:rsid w:val="00BF56E2"/>
    <w:rsid w:val="00BF6410"/>
    <w:rsid w:val="00BF7DA5"/>
    <w:rsid w:val="00C00E1E"/>
    <w:rsid w:val="00C01AF7"/>
    <w:rsid w:val="00C04BF5"/>
    <w:rsid w:val="00C06D18"/>
    <w:rsid w:val="00C10329"/>
    <w:rsid w:val="00C1217D"/>
    <w:rsid w:val="00C12C39"/>
    <w:rsid w:val="00C1443F"/>
    <w:rsid w:val="00C2083B"/>
    <w:rsid w:val="00C2349B"/>
    <w:rsid w:val="00C32BDC"/>
    <w:rsid w:val="00C376E4"/>
    <w:rsid w:val="00C40978"/>
    <w:rsid w:val="00C4516F"/>
    <w:rsid w:val="00C47339"/>
    <w:rsid w:val="00C518B1"/>
    <w:rsid w:val="00C5283C"/>
    <w:rsid w:val="00C561AA"/>
    <w:rsid w:val="00C57587"/>
    <w:rsid w:val="00C57628"/>
    <w:rsid w:val="00C62711"/>
    <w:rsid w:val="00C67586"/>
    <w:rsid w:val="00C73C99"/>
    <w:rsid w:val="00C7484D"/>
    <w:rsid w:val="00C751A1"/>
    <w:rsid w:val="00C75D6B"/>
    <w:rsid w:val="00C801BC"/>
    <w:rsid w:val="00C80ACB"/>
    <w:rsid w:val="00C82EB4"/>
    <w:rsid w:val="00C911E8"/>
    <w:rsid w:val="00C91836"/>
    <w:rsid w:val="00C932B3"/>
    <w:rsid w:val="00C94D15"/>
    <w:rsid w:val="00C954E9"/>
    <w:rsid w:val="00C95FC2"/>
    <w:rsid w:val="00C977BC"/>
    <w:rsid w:val="00CA1C43"/>
    <w:rsid w:val="00CA4442"/>
    <w:rsid w:val="00CA4FED"/>
    <w:rsid w:val="00CA77E1"/>
    <w:rsid w:val="00CB2375"/>
    <w:rsid w:val="00CB4DCA"/>
    <w:rsid w:val="00CB61C8"/>
    <w:rsid w:val="00CC1392"/>
    <w:rsid w:val="00CC248A"/>
    <w:rsid w:val="00CC7D52"/>
    <w:rsid w:val="00CD0741"/>
    <w:rsid w:val="00CD24C1"/>
    <w:rsid w:val="00CD2F0A"/>
    <w:rsid w:val="00CD4120"/>
    <w:rsid w:val="00CE0172"/>
    <w:rsid w:val="00CE072C"/>
    <w:rsid w:val="00CE752E"/>
    <w:rsid w:val="00CF3FCD"/>
    <w:rsid w:val="00CF573F"/>
    <w:rsid w:val="00CF74F3"/>
    <w:rsid w:val="00D01795"/>
    <w:rsid w:val="00D02E03"/>
    <w:rsid w:val="00D05B79"/>
    <w:rsid w:val="00D132D3"/>
    <w:rsid w:val="00D15643"/>
    <w:rsid w:val="00D20FEF"/>
    <w:rsid w:val="00D21AC5"/>
    <w:rsid w:val="00D255B9"/>
    <w:rsid w:val="00D334D8"/>
    <w:rsid w:val="00D41DBD"/>
    <w:rsid w:val="00D42220"/>
    <w:rsid w:val="00D42391"/>
    <w:rsid w:val="00D43D31"/>
    <w:rsid w:val="00D43E28"/>
    <w:rsid w:val="00D52EEE"/>
    <w:rsid w:val="00D54668"/>
    <w:rsid w:val="00D54EF5"/>
    <w:rsid w:val="00D62B35"/>
    <w:rsid w:val="00D72EA4"/>
    <w:rsid w:val="00D749A6"/>
    <w:rsid w:val="00D80D19"/>
    <w:rsid w:val="00D8261E"/>
    <w:rsid w:val="00D8419A"/>
    <w:rsid w:val="00D85FDA"/>
    <w:rsid w:val="00D86605"/>
    <w:rsid w:val="00D87AF7"/>
    <w:rsid w:val="00D90D58"/>
    <w:rsid w:val="00D92A1C"/>
    <w:rsid w:val="00D95D79"/>
    <w:rsid w:val="00D96A36"/>
    <w:rsid w:val="00D96F40"/>
    <w:rsid w:val="00DA0073"/>
    <w:rsid w:val="00DA228C"/>
    <w:rsid w:val="00DA2DC2"/>
    <w:rsid w:val="00DA3CF2"/>
    <w:rsid w:val="00DA5872"/>
    <w:rsid w:val="00DB03FE"/>
    <w:rsid w:val="00DB3C3B"/>
    <w:rsid w:val="00DB4506"/>
    <w:rsid w:val="00DB5DCE"/>
    <w:rsid w:val="00DB77A6"/>
    <w:rsid w:val="00DC2330"/>
    <w:rsid w:val="00DC5AF3"/>
    <w:rsid w:val="00DC75F1"/>
    <w:rsid w:val="00DD7381"/>
    <w:rsid w:val="00DE18BA"/>
    <w:rsid w:val="00DE261C"/>
    <w:rsid w:val="00DE31CB"/>
    <w:rsid w:val="00DE5E4F"/>
    <w:rsid w:val="00DE7894"/>
    <w:rsid w:val="00DF1C5A"/>
    <w:rsid w:val="00DF6888"/>
    <w:rsid w:val="00E0096E"/>
    <w:rsid w:val="00E02320"/>
    <w:rsid w:val="00E06708"/>
    <w:rsid w:val="00E06A72"/>
    <w:rsid w:val="00E11CB0"/>
    <w:rsid w:val="00E12760"/>
    <w:rsid w:val="00E12E3B"/>
    <w:rsid w:val="00E1445A"/>
    <w:rsid w:val="00E14C95"/>
    <w:rsid w:val="00E22F55"/>
    <w:rsid w:val="00E25428"/>
    <w:rsid w:val="00E27A24"/>
    <w:rsid w:val="00E32997"/>
    <w:rsid w:val="00E33D5E"/>
    <w:rsid w:val="00E3758F"/>
    <w:rsid w:val="00E40394"/>
    <w:rsid w:val="00E40D08"/>
    <w:rsid w:val="00E4206E"/>
    <w:rsid w:val="00E4598F"/>
    <w:rsid w:val="00E45DF7"/>
    <w:rsid w:val="00E51612"/>
    <w:rsid w:val="00E51B73"/>
    <w:rsid w:val="00E52881"/>
    <w:rsid w:val="00E604A9"/>
    <w:rsid w:val="00E61C38"/>
    <w:rsid w:val="00E64A32"/>
    <w:rsid w:val="00E65E0B"/>
    <w:rsid w:val="00E7118C"/>
    <w:rsid w:val="00E72EC6"/>
    <w:rsid w:val="00E76D85"/>
    <w:rsid w:val="00E81B30"/>
    <w:rsid w:val="00E82490"/>
    <w:rsid w:val="00E82970"/>
    <w:rsid w:val="00E84700"/>
    <w:rsid w:val="00E86B55"/>
    <w:rsid w:val="00E86EA5"/>
    <w:rsid w:val="00E96F81"/>
    <w:rsid w:val="00EA09F7"/>
    <w:rsid w:val="00EA1E8B"/>
    <w:rsid w:val="00EA2E7E"/>
    <w:rsid w:val="00EA4F0C"/>
    <w:rsid w:val="00EA53DC"/>
    <w:rsid w:val="00EB16B6"/>
    <w:rsid w:val="00EB296A"/>
    <w:rsid w:val="00EB3D6A"/>
    <w:rsid w:val="00EB4964"/>
    <w:rsid w:val="00EB4993"/>
    <w:rsid w:val="00EB4C5C"/>
    <w:rsid w:val="00EC2117"/>
    <w:rsid w:val="00EC7740"/>
    <w:rsid w:val="00EC7FB7"/>
    <w:rsid w:val="00ED26EA"/>
    <w:rsid w:val="00ED2CA0"/>
    <w:rsid w:val="00ED5E83"/>
    <w:rsid w:val="00EE285D"/>
    <w:rsid w:val="00EE340C"/>
    <w:rsid w:val="00EE4553"/>
    <w:rsid w:val="00EF0D8A"/>
    <w:rsid w:val="00EF1088"/>
    <w:rsid w:val="00EF2539"/>
    <w:rsid w:val="00EF43E5"/>
    <w:rsid w:val="00EF46CD"/>
    <w:rsid w:val="00EF6FD0"/>
    <w:rsid w:val="00EF76AF"/>
    <w:rsid w:val="00F007EA"/>
    <w:rsid w:val="00F076A3"/>
    <w:rsid w:val="00F07953"/>
    <w:rsid w:val="00F07BC8"/>
    <w:rsid w:val="00F11BD3"/>
    <w:rsid w:val="00F123F4"/>
    <w:rsid w:val="00F14F6F"/>
    <w:rsid w:val="00F169E7"/>
    <w:rsid w:val="00F21171"/>
    <w:rsid w:val="00F26FEB"/>
    <w:rsid w:val="00F45009"/>
    <w:rsid w:val="00F471E2"/>
    <w:rsid w:val="00F52E08"/>
    <w:rsid w:val="00F54965"/>
    <w:rsid w:val="00F57D18"/>
    <w:rsid w:val="00F57FF1"/>
    <w:rsid w:val="00F61DCE"/>
    <w:rsid w:val="00F622F5"/>
    <w:rsid w:val="00F64A29"/>
    <w:rsid w:val="00F65D0B"/>
    <w:rsid w:val="00F67873"/>
    <w:rsid w:val="00F67C09"/>
    <w:rsid w:val="00F71048"/>
    <w:rsid w:val="00F721AB"/>
    <w:rsid w:val="00F72C4B"/>
    <w:rsid w:val="00F74389"/>
    <w:rsid w:val="00F80D52"/>
    <w:rsid w:val="00F81CAD"/>
    <w:rsid w:val="00F953F7"/>
    <w:rsid w:val="00FA289B"/>
    <w:rsid w:val="00FA48D9"/>
    <w:rsid w:val="00FA6D84"/>
    <w:rsid w:val="00FB1313"/>
    <w:rsid w:val="00FB1C4F"/>
    <w:rsid w:val="00FB48B8"/>
    <w:rsid w:val="00FB4CAF"/>
    <w:rsid w:val="00FB4F4D"/>
    <w:rsid w:val="00FB6EDF"/>
    <w:rsid w:val="00FC0E3D"/>
    <w:rsid w:val="00FC1A80"/>
    <w:rsid w:val="00FC2A79"/>
    <w:rsid w:val="00FC2C32"/>
    <w:rsid w:val="00FC4E1B"/>
    <w:rsid w:val="00FC5349"/>
    <w:rsid w:val="00FC6018"/>
    <w:rsid w:val="00FD21A4"/>
    <w:rsid w:val="00FD21EA"/>
    <w:rsid w:val="00FD4DC8"/>
    <w:rsid w:val="00FE14EE"/>
    <w:rsid w:val="00FE3869"/>
    <w:rsid w:val="00FE38C6"/>
    <w:rsid w:val="00FE3989"/>
    <w:rsid w:val="00FE7F70"/>
    <w:rsid w:val="00FF0D8A"/>
    <w:rsid w:val="00FF18B2"/>
    <w:rsid w:val="00FF3C03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47546E2-8B00-44F4-A758-35994414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outline/>
      <w:color w:val="000000"/>
      <w:sz w:val="1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bt"/>
    <w:basedOn w:val="Normal"/>
    <w:pPr>
      <w:jc w:val="both"/>
    </w:pPr>
  </w:style>
  <w:style w:type="paragraph" w:customStyle="1" w:styleId="DefinitionTerm">
    <w:name w:val="Definition Term"/>
    <w:basedOn w:val="Normal"/>
    <w:next w:val="DefinitionList"/>
    <w:rPr>
      <w:rFonts w:ascii="Times New Roman" w:hAnsi="Times New Roman"/>
      <w:snapToGrid w:val="0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rFonts w:ascii="Times New Roman" w:hAnsi="Times New Roman"/>
      <w:snapToGrid w:val="0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rFonts w:ascii="Times New Roman" w:hAnsi="Times New Roman"/>
      <w:b/>
      <w:snapToGrid w:val="0"/>
      <w:sz w:val="16"/>
    </w:rPr>
  </w:style>
  <w:style w:type="paragraph" w:customStyle="1" w:styleId="Address">
    <w:name w:val="Address"/>
    <w:basedOn w:val="Normal"/>
    <w:next w:val="Normal"/>
    <w:rPr>
      <w:rFonts w:ascii="Times New Roman" w:hAnsi="Times New Roman"/>
      <w:i/>
      <w:snapToGrid w:val="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z-BottomofForm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18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 w:val="18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 w:val="18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 w:val="18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 w:val="18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 w:val="18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 w:val="18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 w:val="18"/>
    </w:rPr>
  </w:style>
  <w:style w:type="paragraph" w:styleId="IndexHeading">
    <w:name w:val="index heading"/>
    <w:basedOn w:val="Normal"/>
    <w:next w:val="Index1"/>
    <w:semiHidden/>
    <w:pPr>
      <w:pBdr>
        <w:top w:val="single" w:sz="12" w:space="0" w:color="auto"/>
      </w:pBdr>
      <w:spacing w:before="360" w:after="240"/>
    </w:pPr>
    <w:rPr>
      <w:rFonts w:ascii="Times New Roman" w:hAnsi="Times New Roman"/>
      <w:b/>
      <w:i/>
      <w:sz w:val="26"/>
    </w:rPr>
  </w:style>
  <w:style w:type="paragraph" w:styleId="BodyText2">
    <w:name w:val="Body Text 2"/>
    <w:basedOn w:val="Normal"/>
    <w:pPr>
      <w:jc w:val="center"/>
    </w:pPr>
    <w:rPr>
      <w:b/>
      <w:sz w:val="36"/>
    </w:rPr>
  </w:style>
  <w:style w:type="paragraph" w:styleId="BodyText3">
    <w:name w:val="Body Text 3"/>
    <w:basedOn w:val="Normal"/>
    <w:pPr>
      <w:jc w:val="center"/>
    </w:pPr>
  </w:style>
  <w:style w:type="paragraph" w:styleId="BodyTextIndent">
    <w:name w:val="Body Text Indent"/>
    <w:basedOn w:val="Normal"/>
    <w:pPr>
      <w:ind w:left="720"/>
      <w:jc w:val="both"/>
      <w:outlineLvl w:val="0"/>
    </w:pPr>
  </w:style>
  <w:style w:type="character" w:customStyle="1" w:styleId="Hypertext">
    <w:name w:val="Hypertex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OC1">
    <w:name w:val="toc 1"/>
    <w:basedOn w:val="Normal"/>
    <w:next w:val="Normal"/>
    <w:autoRedefine/>
    <w:uiPriority w:val="39"/>
    <w:rsid w:val="00393CB0"/>
    <w:pPr>
      <w:tabs>
        <w:tab w:val="right" w:leader="dot" w:pos="9926"/>
      </w:tabs>
      <w:spacing w:before="120" w:after="120"/>
      <w:jc w:val="center"/>
    </w:pPr>
    <w:rPr>
      <w:rFonts w:cs="Tahoma"/>
      <w:caps/>
      <w:sz w:val="36"/>
      <w:szCs w:val="36"/>
    </w:rPr>
  </w:style>
  <w:style w:type="paragraph" w:styleId="TOC2">
    <w:name w:val="toc 2"/>
    <w:basedOn w:val="Normal"/>
    <w:next w:val="Normal"/>
    <w:autoRedefine/>
    <w:uiPriority w:val="39"/>
    <w:rsid w:val="0012350C"/>
    <w:pPr>
      <w:tabs>
        <w:tab w:val="right" w:leader="dot" w:pos="9926"/>
      </w:tabs>
      <w:ind w:left="240"/>
    </w:pPr>
    <w:rPr>
      <w:rFonts w:cs="Tahoma"/>
      <w:smallCaps/>
      <w:noProof/>
      <w:szCs w:val="24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BodyTextIndent2">
    <w:name w:val="Body Text Indent 2"/>
    <w:basedOn w:val="Normal"/>
    <w:rsid w:val="007F383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F383B"/>
    <w:pPr>
      <w:spacing w:after="120"/>
      <w:ind w:left="360"/>
    </w:pPr>
    <w:rPr>
      <w:sz w:val="16"/>
      <w:szCs w:val="16"/>
    </w:rPr>
  </w:style>
  <w:style w:type="character" w:styleId="FootnoteReference">
    <w:name w:val="footnote reference"/>
    <w:semiHidden/>
    <w:rsid w:val="007F383B"/>
    <w:rPr>
      <w:vertAlign w:val="superscript"/>
    </w:rPr>
  </w:style>
  <w:style w:type="paragraph" w:styleId="NormalWeb">
    <w:name w:val="Normal (Web)"/>
    <w:basedOn w:val="Normal"/>
    <w:uiPriority w:val="99"/>
    <w:rsid w:val="007F383B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styleId="Subtitle">
    <w:name w:val="Subtitle"/>
    <w:basedOn w:val="Normal"/>
    <w:qFormat/>
    <w:rsid w:val="007F383B"/>
    <w:pPr>
      <w:jc w:val="center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7F383B"/>
    <w:rPr>
      <w:rFonts w:ascii="Times New Roman" w:hAnsi="Times New Roman"/>
      <w:sz w:val="20"/>
    </w:rPr>
  </w:style>
  <w:style w:type="paragraph" w:styleId="HTMLPreformatted">
    <w:name w:val="HTML Preformatted"/>
    <w:basedOn w:val="Normal"/>
    <w:rsid w:val="007F3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allcaps">
    <w:name w:val="allcaps"/>
    <w:basedOn w:val="Normal"/>
    <w:rsid w:val="007F383B"/>
    <w:pPr>
      <w:spacing w:before="100" w:beforeAutospacing="1" w:after="100" w:afterAutospacing="1"/>
    </w:pPr>
    <w:rPr>
      <w:rFonts w:ascii="Arial Unicode MS" w:eastAsia="Arial Unicode MS" w:hAnsi="Arial Unicode MS" w:cs="Arial Unicode MS"/>
      <w:caps/>
      <w:szCs w:val="24"/>
    </w:rPr>
  </w:style>
  <w:style w:type="character" w:customStyle="1" w:styleId="ptext-1">
    <w:name w:val="ptext-1"/>
    <w:rsid w:val="007F383B"/>
    <w:rPr>
      <w:b w:val="0"/>
      <w:bCs w:val="0"/>
    </w:rPr>
  </w:style>
  <w:style w:type="character" w:customStyle="1" w:styleId="ptext-2">
    <w:name w:val="ptext-2"/>
    <w:rsid w:val="007F383B"/>
    <w:rPr>
      <w:b w:val="0"/>
      <w:bCs w:val="0"/>
    </w:rPr>
  </w:style>
  <w:style w:type="character" w:customStyle="1" w:styleId="ptext-3">
    <w:name w:val="ptext-3"/>
    <w:rsid w:val="007F383B"/>
    <w:rPr>
      <w:b w:val="0"/>
      <w:bCs w:val="0"/>
    </w:rPr>
  </w:style>
  <w:style w:type="character" w:customStyle="1" w:styleId="enumbell">
    <w:name w:val="enumbell"/>
    <w:rsid w:val="007F383B"/>
    <w:rPr>
      <w:b/>
      <w:bCs/>
    </w:rPr>
  </w:style>
  <w:style w:type="paragraph" w:styleId="BalloonText">
    <w:name w:val="Balloon Text"/>
    <w:basedOn w:val="Normal"/>
    <w:semiHidden/>
    <w:rsid w:val="000E5743"/>
    <w:rPr>
      <w:rFonts w:cs="Tahoma"/>
      <w:sz w:val="16"/>
      <w:szCs w:val="16"/>
    </w:rPr>
  </w:style>
  <w:style w:type="table" w:styleId="TableGrid">
    <w:name w:val="Table Grid"/>
    <w:basedOn w:val="TableNormal"/>
    <w:rsid w:val="0004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F06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6E9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06E9"/>
    <w:rPr>
      <w:b/>
      <w:bCs/>
    </w:rPr>
  </w:style>
  <w:style w:type="character" w:customStyle="1" w:styleId="CommentTextChar">
    <w:name w:val="Comment Text Char"/>
    <w:link w:val="CommentText"/>
    <w:semiHidden/>
    <w:rsid w:val="00520786"/>
    <w:rPr>
      <w:rFonts w:ascii="Tahoma" w:hAnsi="Tahoma"/>
    </w:rPr>
  </w:style>
  <w:style w:type="paragraph" w:styleId="Revision">
    <w:name w:val="Revision"/>
    <w:hidden/>
    <w:uiPriority w:val="99"/>
    <w:semiHidden/>
    <w:rsid w:val="002A61FB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ot/lib/dot/documents/dconsultantpubs/Consultant_Selection_Guidelines_December_20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FE18-69B3-4CC3-97D5-4770F8D7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CMAQ Criteria Development Issues</vt:lpstr>
    </vt:vector>
  </TitlesOfParts>
  <Company>State of Connecticut</Company>
  <LinksUpToDate>false</LinksUpToDate>
  <CharactersWithSpaces>8680</CharactersWithSpaces>
  <SharedDoc>false</SharedDoc>
  <HLinks>
    <vt:vector size="126" baseType="variant">
      <vt:variant>
        <vt:i4>4194423</vt:i4>
      </vt:variant>
      <vt:variant>
        <vt:i4>93</vt:i4>
      </vt:variant>
      <vt:variant>
        <vt:i4>0</vt:i4>
      </vt:variant>
      <vt:variant>
        <vt:i4>5</vt:i4>
      </vt:variant>
      <vt:variant>
        <vt:lpwstr>mailto:jbutler@seccog.org</vt:lpwstr>
      </vt:variant>
      <vt:variant>
        <vt:lpwstr/>
      </vt:variant>
      <vt:variant>
        <vt:i4>6619220</vt:i4>
      </vt:variant>
      <vt:variant>
        <vt:i4>90</vt:i4>
      </vt:variant>
      <vt:variant>
        <vt:i4>0</vt:i4>
      </vt:variant>
      <vt:variant>
        <vt:i4>5</vt:i4>
      </vt:variant>
      <vt:variant>
        <vt:lpwstr>mailto:lapp@swrpa.org</vt:lpwstr>
      </vt:variant>
      <vt:variant>
        <vt:lpwstr/>
      </vt:variant>
      <vt:variant>
        <vt:i4>6094962</vt:i4>
      </vt:variant>
      <vt:variant>
        <vt:i4>87</vt:i4>
      </vt:variant>
      <vt:variant>
        <vt:i4>0</vt:i4>
      </vt:variant>
      <vt:variant>
        <vt:i4>5</vt:i4>
      </vt:variant>
      <vt:variant>
        <vt:lpwstr>mailto:aamento@scrcog.org</vt:lpwstr>
      </vt:variant>
      <vt:variant>
        <vt:lpwstr/>
      </vt:variant>
      <vt:variant>
        <vt:i4>4325419</vt:i4>
      </vt:variant>
      <vt:variant>
        <vt:i4>84</vt:i4>
      </vt:variant>
      <vt:variant>
        <vt:i4>0</vt:i4>
      </vt:variant>
      <vt:variant>
        <vt:i4>5</vt:i4>
      </vt:variant>
      <vt:variant>
        <vt:lpwstr>mailto:lhceo1@snet.net</vt:lpwstr>
      </vt:variant>
      <vt:variant>
        <vt:lpwstr/>
      </vt:variant>
      <vt:variant>
        <vt:i4>720940</vt:i4>
      </vt:variant>
      <vt:variant>
        <vt:i4>81</vt:i4>
      </vt:variant>
      <vt:variant>
        <vt:i4>0</vt:i4>
      </vt:variant>
      <vt:variant>
        <vt:i4>5</vt:i4>
      </vt:variant>
      <vt:variant>
        <vt:lpwstr>mailto:dhannon@hvceo.org</vt:lpwstr>
      </vt:variant>
      <vt:variant>
        <vt:lpwstr/>
      </vt:variant>
      <vt:variant>
        <vt:i4>6553682</vt:i4>
      </vt:variant>
      <vt:variant>
        <vt:i4>78</vt:i4>
      </vt:variant>
      <vt:variant>
        <vt:i4>0</vt:i4>
      </vt:variant>
      <vt:variant>
        <vt:i4>5</vt:i4>
      </vt:variant>
      <vt:variant>
        <vt:lpwstr>mailto:bbidolli@gbrpa.org</vt:lpwstr>
      </vt:variant>
      <vt:variant>
        <vt:lpwstr/>
      </vt:variant>
      <vt:variant>
        <vt:i4>3735571</vt:i4>
      </vt:variant>
      <vt:variant>
        <vt:i4>75</vt:i4>
      </vt:variant>
      <vt:variant>
        <vt:i4>0</vt:i4>
      </vt:variant>
      <vt:variant>
        <vt:i4>5</vt:i4>
      </vt:variant>
      <vt:variant>
        <vt:lpwstr>mailto:rdunne@cogcnv.org</vt:lpwstr>
      </vt:variant>
      <vt:variant>
        <vt:lpwstr/>
      </vt:variant>
      <vt:variant>
        <vt:i4>4194411</vt:i4>
      </vt:variant>
      <vt:variant>
        <vt:i4>72</vt:i4>
      </vt:variant>
      <vt:variant>
        <vt:i4>0</vt:i4>
      </vt:variant>
      <vt:variant>
        <vt:i4>5</vt:i4>
      </vt:variant>
      <vt:variant>
        <vt:lpwstr>mailto:Gold@crerpa.org</vt:lpwstr>
      </vt:variant>
      <vt:variant>
        <vt:lpwstr/>
      </vt:variant>
      <vt:variant>
        <vt:i4>1179684</vt:i4>
      </vt:variant>
      <vt:variant>
        <vt:i4>69</vt:i4>
      </vt:variant>
      <vt:variant>
        <vt:i4>0</vt:i4>
      </vt:variant>
      <vt:variant>
        <vt:i4>5</vt:i4>
      </vt:variant>
      <vt:variant>
        <vt:lpwstr>mailto:tmalone@crcog.org</vt:lpwstr>
      </vt:variant>
      <vt:variant>
        <vt:lpwstr/>
      </vt:variant>
      <vt:variant>
        <vt:i4>6946909</vt:i4>
      </vt:variant>
      <vt:variant>
        <vt:i4>66</vt:i4>
      </vt:variant>
      <vt:variant>
        <vt:i4>0</vt:i4>
      </vt:variant>
      <vt:variant>
        <vt:i4>5</vt:i4>
      </vt:variant>
      <vt:variant>
        <vt:lpwstr>mailto:lwray@crcog.org</vt:lpwstr>
      </vt:variant>
      <vt:variant>
        <vt:lpwstr/>
      </vt:variant>
      <vt:variant>
        <vt:i4>6553715</vt:i4>
      </vt:variant>
      <vt:variant>
        <vt:i4>63</vt:i4>
      </vt:variant>
      <vt:variant>
        <vt:i4>0</vt:i4>
      </vt:variant>
      <vt:variant>
        <vt:i4>5</vt:i4>
      </vt:variant>
      <vt:variant>
        <vt:lpwstr>http://www.ct.gov/dot/lib/dot/documents/dconsultantpubs/Consultant_Selection_Guidelines_December_2011.pdf</vt:lpwstr>
      </vt:variant>
      <vt:variant>
        <vt:lpwstr/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_Toc292100972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_Toc292100971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_Toc292100970</vt:lpwstr>
      </vt:variant>
      <vt:variant>
        <vt:i4>1638457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_Toc292100969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_Toc292100968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_Toc292100967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_Toc292100966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_Toc292100965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_Toc292100964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_Toc292100963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CMAQ Criteria Development Issues</dc:title>
  <dc:creator>wrightga</dc:creator>
  <cp:lastModifiedBy>Jennifer Carrier</cp:lastModifiedBy>
  <cp:revision>3</cp:revision>
  <cp:lastPrinted>2014-12-30T16:55:00Z</cp:lastPrinted>
  <dcterms:created xsi:type="dcterms:W3CDTF">2015-01-06T14:11:00Z</dcterms:created>
  <dcterms:modified xsi:type="dcterms:W3CDTF">2015-01-06T14:12:00Z</dcterms:modified>
</cp:coreProperties>
</file>